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7FD3" w14:textId="77777777" w:rsidR="00BB77D7" w:rsidRPr="0041671B" w:rsidRDefault="00162AB1" w:rsidP="00162AB1">
      <w:pPr>
        <w:jc w:val="center"/>
      </w:pPr>
      <w:r w:rsidRPr="0041671B">
        <w:t>UNITED STATES DISTRICT COURT</w:t>
      </w:r>
    </w:p>
    <w:p w14:paraId="1FFC77CA" w14:textId="77777777" w:rsidR="00162AB1" w:rsidRPr="0041671B" w:rsidRDefault="00162AB1" w:rsidP="00162AB1">
      <w:pPr>
        <w:jc w:val="center"/>
      </w:pPr>
      <w:r w:rsidRPr="0041671B">
        <w:t>FOR THE MIDDLE DISTRICT OF TENNESSEE</w:t>
      </w:r>
    </w:p>
    <w:p w14:paraId="338C5012" w14:textId="7BF53EAB" w:rsidR="00162AB1" w:rsidRPr="0041671B" w:rsidRDefault="006928F1" w:rsidP="00162AB1">
      <w:pPr>
        <w:jc w:val="center"/>
      </w:pPr>
      <w:r>
        <w:t xml:space="preserve">          </w:t>
      </w:r>
      <w:sdt>
        <w:sdtPr>
          <w:id w:val="418295623"/>
          <w:placeholder>
            <w:docPart w:val="DefaultPlaceholder_-1854013440"/>
          </w:placeholder>
          <w:showingPlcHdr/>
        </w:sdtPr>
        <w:sdtContent>
          <w:r w:rsidRPr="009D37F9">
            <w:rPr>
              <w:rStyle w:val="PlaceholderText"/>
            </w:rPr>
            <w:t>Click or tap here to enter text.</w:t>
          </w:r>
        </w:sdtContent>
      </w:sdt>
      <w:r>
        <w:t xml:space="preserve"> </w:t>
      </w:r>
      <w:r w:rsidR="00162AB1" w:rsidRPr="0041671B">
        <w:t>DIVISION</w:t>
      </w:r>
    </w:p>
    <w:p w14:paraId="28E88FE7" w14:textId="77777777" w:rsidR="00162AB1" w:rsidRPr="0041671B" w:rsidRDefault="00162AB1" w:rsidP="00162AB1">
      <w:pPr>
        <w:jc w:val="cente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4675"/>
        <w:gridCol w:w="4675"/>
      </w:tblGrid>
      <w:tr w:rsidR="00162AB1" w:rsidRPr="0041671B" w14:paraId="087D9C16" w14:textId="77777777" w:rsidTr="00162AB1">
        <w:trPr>
          <w:jc w:val="center"/>
        </w:trPr>
        <w:tc>
          <w:tcPr>
            <w:tcW w:w="4675" w:type="dxa"/>
          </w:tcPr>
          <w:p w14:paraId="7CE56C71" w14:textId="77777777" w:rsidR="00162AB1" w:rsidRPr="0041671B" w:rsidRDefault="00162AB1" w:rsidP="00D7356B">
            <w:pPr>
              <w:contextualSpacing/>
              <w:jc w:val="left"/>
              <w:rPr>
                <w:rFonts w:cs="Times New Roman"/>
                <w:szCs w:val="24"/>
              </w:rPr>
            </w:pPr>
          </w:p>
          <w:p w14:paraId="087E133E" w14:textId="64EF256E" w:rsidR="00162AB1" w:rsidRPr="0041671B" w:rsidRDefault="00000000" w:rsidP="00D7356B">
            <w:pPr>
              <w:contextualSpacing/>
              <w:jc w:val="left"/>
              <w:rPr>
                <w:rFonts w:cs="Times New Roman"/>
                <w:szCs w:val="24"/>
              </w:rPr>
            </w:pPr>
            <w:sdt>
              <w:sdtPr>
                <w:rPr>
                  <w:rFonts w:cs="Times New Roman"/>
                  <w:szCs w:val="24"/>
                </w:rPr>
                <w:id w:val="-230615802"/>
                <w:placeholder>
                  <w:docPart w:val="DefaultPlaceholder_-1854013440"/>
                </w:placeholder>
                <w:showingPlcHdr/>
              </w:sdtPr>
              <w:sdtContent>
                <w:r w:rsidR="006928F1" w:rsidRPr="009D37F9">
                  <w:rPr>
                    <w:rStyle w:val="PlaceholderText"/>
                  </w:rPr>
                  <w:t>Click or tap here to enter text.</w:t>
                </w:r>
              </w:sdtContent>
            </w:sdt>
            <w:r w:rsidR="00162AB1" w:rsidRPr="0041671B">
              <w:rPr>
                <w:rFonts w:cs="Times New Roman"/>
                <w:szCs w:val="24"/>
              </w:rPr>
              <w:t>,</w:t>
            </w:r>
          </w:p>
          <w:p w14:paraId="67B4E7D8" w14:textId="77777777" w:rsidR="00162AB1" w:rsidRPr="0041671B" w:rsidRDefault="00162AB1" w:rsidP="00D7356B">
            <w:pPr>
              <w:contextualSpacing/>
              <w:jc w:val="left"/>
              <w:rPr>
                <w:rFonts w:cs="Times New Roman"/>
                <w:szCs w:val="24"/>
              </w:rPr>
            </w:pPr>
          </w:p>
          <w:p w14:paraId="222F3DC2" w14:textId="6C0BBA86" w:rsidR="00162AB1" w:rsidRPr="0041671B" w:rsidRDefault="00162AB1" w:rsidP="00D7356B">
            <w:pPr>
              <w:ind w:firstLine="697"/>
              <w:contextualSpacing/>
              <w:jc w:val="left"/>
              <w:rPr>
                <w:rFonts w:cs="Times New Roman"/>
                <w:szCs w:val="24"/>
              </w:rPr>
            </w:pPr>
            <w:r w:rsidRPr="0041671B">
              <w:rPr>
                <w:rFonts w:cs="Times New Roman"/>
                <w:szCs w:val="24"/>
              </w:rPr>
              <w:t>Plaintiff</w:t>
            </w:r>
            <w:r w:rsidR="00BB7226">
              <w:rPr>
                <w:rFonts w:cs="Times New Roman"/>
                <w:szCs w:val="24"/>
              </w:rPr>
              <w:t>(s)</w:t>
            </w:r>
            <w:r w:rsidRPr="0041671B">
              <w:rPr>
                <w:rFonts w:cs="Times New Roman"/>
                <w:szCs w:val="24"/>
              </w:rPr>
              <w:t>,</w:t>
            </w:r>
          </w:p>
          <w:p w14:paraId="096111B9" w14:textId="77777777" w:rsidR="00162AB1" w:rsidRPr="0041671B" w:rsidRDefault="00162AB1" w:rsidP="00D7356B">
            <w:pPr>
              <w:ind w:firstLine="697"/>
              <w:contextualSpacing/>
              <w:jc w:val="left"/>
              <w:rPr>
                <w:rFonts w:cs="Times New Roman"/>
                <w:szCs w:val="24"/>
              </w:rPr>
            </w:pPr>
          </w:p>
          <w:p w14:paraId="6BF19C4E" w14:textId="77777777" w:rsidR="00162AB1" w:rsidRPr="0041671B" w:rsidRDefault="00162AB1" w:rsidP="00D7356B">
            <w:pPr>
              <w:contextualSpacing/>
              <w:jc w:val="left"/>
              <w:rPr>
                <w:rFonts w:cs="Times New Roman"/>
                <w:szCs w:val="24"/>
              </w:rPr>
            </w:pPr>
            <w:r w:rsidRPr="0041671B">
              <w:rPr>
                <w:rFonts w:cs="Times New Roman"/>
                <w:szCs w:val="24"/>
              </w:rPr>
              <w:t>v.</w:t>
            </w:r>
          </w:p>
          <w:p w14:paraId="2F063BB9" w14:textId="77777777" w:rsidR="00162AB1" w:rsidRPr="0041671B" w:rsidRDefault="00162AB1" w:rsidP="00D7356B">
            <w:pPr>
              <w:contextualSpacing/>
              <w:jc w:val="left"/>
              <w:rPr>
                <w:rFonts w:cs="Times New Roman"/>
                <w:szCs w:val="24"/>
              </w:rPr>
            </w:pPr>
          </w:p>
          <w:p w14:paraId="1D2DE487" w14:textId="1D6E1313" w:rsidR="00162AB1" w:rsidRPr="0041671B" w:rsidRDefault="00000000" w:rsidP="00D7356B">
            <w:pPr>
              <w:contextualSpacing/>
              <w:jc w:val="left"/>
              <w:rPr>
                <w:rFonts w:cs="Times New Roman"/>
                <w:szCs w:val="24"/>
              </w:rPr>
            </w:pPr>
            <w:sdt>
              <w:sdtPr>
                <w:rPr>
                  <w:rFonts w:cs="Times New Roman"/>
                  <w:szCs w:val="24"/>
                </w:rPr>
                <w:id w:val="-1846856430"/>
                <w:placeholder>
                  <w:docPart w:val="DefaultPlaceholder_-1854013440"/>
                </w:placeholder>
                <w:showingPlcHdr/>
              </w:sdtPr>
              <w:sdtContent>
                <w:r w:rsidR="006928F1" w:rsidRPr="009D37F9">
                  <w:rPr>
                    <w:rStyle w:val="PlaceholderText"/>
                  </w:rPr>
                  <w:t>Click or tap here to enter text.</w:t>
                </w:r>
              </w:sdtContent>
            </w:sdt>
            <w:r w:rsidR="00162AB1" w:rsidRPr="0041671B">
              <w:rPr>
                <w:rFonts w:cs="Times New Roman"/>
                <w:szCs w:val="24"/>
              </w:rPr>
              <w:t>,</w:t>
            </w:r>
          </w:p>
          <w:p w14:paraId="04A4CAFD" w14:textId="77777777" w:rsidR="00162AB1" w:rsidRPr="0041671B" w:rsidRDefault="00162AB1" w:rsidP="00D7356B">
            <w:pPr>
              <w:contextualSpacing/>
              <w:jc w:val="left"/>
              <w:rPr>
                <w:rFonts w:cs="Times New Roman"/>
                <w:szCs w:val="24"/>
              </w:rPr>
            </w:pPr>
          </w:p>
          <w:p w14:paraId="410C0B60" w14:textId="13E22E32" w:rsidR="00162AB1" w:rsidRDefault="00162AB1" w:rsidP="00D7356B">
            <w:pPr>
              <w:ind w:firstLine="697"/>
              <w:contextualSpacing/>
              <w:jc w:val="left"/>
              <w:rPr>
                <w:rFonts w:cs="Times New Roman"/>
                <w:szCs w:val="24"/>
              </w:rPr>
            </w:pPr>
            <w:r w:rsidRPr="0041671B">
              <w:rPr>
                <w:rFonts w:cs="Times New Roman"/>
                <w:szCs w:val="24"/>
              </w:rPr>
              <w:t>Defendant</w:t>
            </w:r>
            <w:r w:rsidR="007E5C19">
              <w:rPr>
                <w:rFonts w:cs="Times New Roman"/>
                <w:szCs w:val="24"/>
              </w:rPr>
              <w:t>(</w:t>
            </w:r>
            <w:r w:rsidR="00CD2EAE">
              <w:rPr>
                <w:rFonts w:cs="Times New Roman"/>
                <w:szCs w:val="24"/>
              </w:rPr>
              <w:t>s</w:t>
            </w:r>
            <w:r w:rsidR="007E5C19">
              <w:rPr>
                <w:rFonts w:cs="Times New Roman"/>
                <w:szCs w:val="24"/>
              </w:rPr>
              <w:t>)</w:t>
            </w:r>
            <w:r w:rsidR="00760005">
              <w:rPr>
                <w:rFonts w:cs="Times New Roman"/>
                <w:szCs w:val="24"/>
              </w:rPr>
              <w:t>.</w:t>
            </w:r>
          </w:p>
          <w:p w14:paraId="061D35F3" w14:textId="77777777" w:rsidR="00162AB1" w:rsidRPr="0041671B" w:rsidRDefault="00162AB1" w:rsidP="00760005">
            <w:pPr>
              <w:contextualSpacing/>
              <w:rPr>
                <w:rFonts w:cs="Times New Roman"/>
                <w:szCs w:val="24"/>
              </w:rPr>
            </w:pPr>
          </w:p>
        </w:tc>
        <w:tc>
          <w:tcPr>
            <w:tcW w:w="4675" w:type="dxa"/>
          </w:tcPr>
          <w:p w14:paraId="29AB571D" w14:textId="77777777" w:rsidR="00162AB1" w:rsidRPr="0041671B" w:rsidRDefault="00162AB1" w:rsidP="00215FD8">
            <w:pPr>
              <w:contextualSpacing/>
              <w:jc w:val="center"/>
              <w:rPr>
                <w:rFonts w:cs="Times New Roman"/>
                <w:szCs w:val="24"/>
              </w:rPr>
            </w:pPr>
          </w:p>
          <w:p w14:paraId="2D39B0FA" w14:textId="77777777" w:rsidR="00162AB1" w:rsidRPr="0041671B" w:rsidRDefault="00162AB1" w:rsidP="00215FD8">
            <w:pPr>
              <w:contextualSpacing/>
              <w:jc w:val="center"/>
              <w:rPr>
                <w:rFonts w:cs="Times New Roman"/>
                <w:szCs w:val="24"/>
              </w:rPr>
            </w:pPr>
          </w:p>
          <w:p w14:paraId="11FB4628" w14:textId="77777777" w:rsidR="0037466F" w:rsidRDefault="0037466F" w:rsidP="00215FD8">
            <w:pPr>
              <w:contextualSpacing/>
              <w:rPr>
                <w:rFonts w:cs="Times New Roman"/>
                <w:szCs w:val="24"/>
              </w:rPr>
            </w:pPr>
          </w:p>
          <w:p w14:paraId="5D37E8B0" w14:textId="000261DC" w:rsidR="00162AB1" w:rsidRDefault="00162AB1" w:rsidP="00215FD8">
            <w:pPr>
              <w:contextualSpacing/>
              <w:rPr>
                <w:rFonts w:cs="Times New Roman"/>
                <w:szCs w:val="24"/>
              </w:rPr>
            </w:pPr>
            <w:r w:rsidRPr="0041671B">
              <w:rPr>
                <w:rFonts w:cs="Times New Roman"/>
                <w:szCs w:val="24"/>
              </w:rPr>
              <w:t xml:space="preserve">Case No. </w:t>
            </w:r>
            <w:sdt>
              <w:sdtPr>
                <w:rPr>
                  <w:rFonts w:cs="Times New Roman"/>
                  <w:szCs w:val="24"/>
                </w:rPr>
                <w:id w:val="2076471035"/>
                <w:placeholder>
                  <w:docPart w:val="DefaultPlaceholder_-1854013440"/>
                </w:placeholder>
                <w:showingPlcHdr/>
              </w:sdtPr>
              <w:sdtContent>
                <w:r w:rsidR="006928F1" w:rsidRPr="009D37F9">
                  <w:rPr>
                    <w:rStyle w:val="PlaceholderText"/>
                  </w:rPr>
                  <w:t>Click or tap here to enter text.</w:t>
                </w:r>
              </w:sdtContent>
            </w:sdt>
          </w:p>
          <w:p w14:paraId="44E681A0" w14:textId="714C5DBB" w:rsidR="00794514" w:rsidRDefault="00794514" w:rsidP="00215FD8">
            <w:pPr>
              <w:contextualSpacing/>
              <w:rPr>
                <w:rFonts w:cs="Times New Roman"/>
                <w:szCs w:val="24"/>
              </w:rPr>
            </w:pPr>
          </w:p>
          <w:p w14:paraId="19B4BFC7" w14:textId="22E2DF73" w:rsidR="007E5C19" w:rsidRDefault="006928F1" w:rsidP="00215FD8">
            <w:pPr>
              <w:contextualSpacing/>
              <w:rPr>
                <w:rFonts w:cs="Times New Roman"/>
                <w:szCs w:val="24"/>
              </w:rPr>
            </w:pPr>
            <w:r>
              <w:rPr>
                <w:rFonts w:cs="Times New Roman"/>
                <w:szCs w:val="24"/>
              </w:rPr>
              <w:t xml:space="preserve">Judge </w:t>
            </w:r>
            <w:sdt>
              <w:sdtPr>
                <w:rPr>
                  <w:rFonts w:cs="Times New Roman"/>
                  <w:szCs w:val="24"/>
                </w:rPr>
                <w:id w:val="-1044365227"/>
                <w:placeholder>
                  <w:docPart w:val="DefaultPlaceholder_-1854013440"/>
                </w:placeholder>
                <w:showingPlcHdr/>
              </w:sdtPr>
              <w:sdtContent>
                <w:r w:rsidRPr="009D37F9">
                  <w:rPr>
                    <w:rStyle w:val="PlaceholderText"/>
                  </w:rPr>
                  <w:t>Click or tap here to enter text.</w:t>
                </w:r>
              </w:sdtContent>
            </w:sdt>
          </w:p>
          <w:p w14:paraId="768C8956" w14:textId="77777777" w:rsidR="00162AB1" w:rsidRPr="0041671B" w:rsidRDefault="00162AB1" w:rsidP="00215FD8">
            <w:pPr>
              <w:contextualSpacing/>
              <w:rPr>
                <w:rFonts w:cs="Times New Roman"/>
                <w:szCs w:val="24"/>
              </w:rPr>
            </w:pPr>
            <w:r w:rsidRPr="0041671B">
              <w:rPr>
                <w:rFonts w:cs="Times New Roman"/>
                <w:szCs w:val="24"/>
              </w:rPr>
              <w:t xml:space="preserve">Magistrate Judge </w:t>
            </w:r>
            <w:r w:rsidR="001C10C2">
              <w:rPr>
                <w:rFonts w:cs="Times New Roman"/>
                <w:szCs w:val="24"/>
              </w:rPr>
              <w:t xml:space="preserve">Alistair E. </w:t>
            </w:r>
            <w:r w:rsidRPr="0041671B">
              <w:rPr>
                <w:rFonts w:cs="Times New Roman"/>
                <w:szCs w:val="24"/>
              </w:rPr>
              <w:t>Newbern</w:t>
            </w:r>
          </w:p>
        </w:tc>
      </w:tr>
    </w:tbl>
    <w:p w14:paraId="55D9A493" w14:textId="77777777" w:rsidR="00162AB1" w:rsidRPr="0041671B" w:rsidRDefault="00162AB1" w:rsidP="00162AB1">
      <w:pPr>
        <w:jc w:val="center"/>
      </w:pPr>
    </w:p>
    <w:p w14:paraId="198B782B" w14:textId="410B0F13" w:rsidR="00B65A97" w:rsidRPr="00B65A97" w:rsidRDefault="006928F1" w:rsidP="00FB771D">
      <w:pPr>
        <w:pStyle w:val="Heading1"/>
      </w:pPr>
      <w:r>
        <w:t xml:space="preserve">JOINT PROPOSED INITIAL CASE MANAGEMENT </w:t>
      </w:r>
      <w:r w:rsidR="001A3DC0" w:rsidRPr="00B65A97">
        <w:t>Order</w:t>
      </w:r>
    </w:p>
    <w:p w14:paraId="51F4A91C" w14:textId="51D112A7" w:rsidR="007E5C19" w:rsidRDefault="006928F1" w:rsidP="00FA72FD">
      <w:pPr>
        <w:pStyle w:val="BodyText"/>
      </w:pPr>
      <w:r>
        <w:t>Pursuant to this Court’s Local Rule 16.01</w:t>
      </w:r>
      <w:r w:rsidR="00BB4D2C">
        <w:t xml:space="preserve">, counsel for all parties have met and conferred to discuss the matters addressed in Federal Rule of Civil Procedure 26(f). Agreements reached by counsel or the parties’ differing positions are </w:t>
      </w:r>
      <w:r w:rsidR="00154BD4">
        <w:t>memorialized in</w:t>
      </w:r>
      <w:r w:rsidR="00BB4D2C">
        <w:t xml:space="preserve"> this joint proposed initial case management order, which </w:t>
      </w:r>
      <w:r w:rsidR="00154BD4">
        <w:t>reflects</w:t>
      </w:r>
      <w:r w:rsidR="00BB4D2C">
        <w:t xml:space="preserve"> the case management preferences of Magistrate Judge Newbern and the presiding District Judge. </w:t>
      </w:r>
    </w:p>
    <w:p w14:paraId="5CC57C7D" w14:textId="6C6CCB48" w:rsidR="00934556" w:rsidRDefault="00934556" w:rsidP="00FA72FD">
      <w:pPr>
        <w:pStyle w:val="BodyText"/>
      </w:pPr>
      <w:r>
        <w:t xml:space="preserve">A calendar date shall be proposed for each deadline. </w:t>
      </w:r>
    </w:p>
    <w:p w14:paraId="060CC61F" w14:textId="32618D16" w:rsidR="008849DA" w:rsidRDefault="00BB4D2C" w:rsidP="00BB4D2C">
      <w:pPr>
        <w:pStyle w:val="Heading3"/>
        <w:spacing w:line="480" w:lineRule="auto"/>
        <w:ind w:left="0" w:firstLine="720"/>
        <w:rPr>
          <w:b w:val="0"/>
          <w:bCs/>
        </w:rPr>
      </w:pPr>
      <w:r>
        <w:t xml:space="preserve">JURISDICTION: </w:t>
      </w:r>
      <w:r>
        <w:rPr>
          <w:b w:val="0"/>
          <w:bCs/>
        </w:rPr>
        <w:t xml:space="preserve">The Court has jurisdiction pursuant to </w:t>
      </w:r>
      <w:sdt>
        <w:sdtPr>
          <w:rPr>
            <w:b w:val="0"/>
            <w:bCs/>
          </w:rPr>
          <w:id w:val="-1732073119"/>
          <w:placeholder>
            <w:docPart w:val="DefaultPlaceholder_-1854013440"/>
          </w:placeholder>
          <w:showingPlcHdr/>
        </w:sdtPr>
        <w:sdtContent>
          <w:r w:rsidRPr="009D37F9">
            <w:rPr>
              <w:rStyle w:val="PlaceholderText"/>
            </w:rPr>
            <w:t>Click or tap here to enter text.</w:t>
          </w:r>
        </w:sdtContent>
      </w:sdt>
    </w:p>
    <w:p w14:paraId="636E45BA" w14:textId="08DBC820" w:rsidR="00BB4D2C" w:rsidRDefault="00BB4D2C" w:rsidP="00BB4D2C">
      <w:pPr>
        <w:pStyle w:val="Heading3"/>
      </w:pPr>
      <w:r>
        <w:t xml:space="preserve">BRIEF THEORIES OF THE PARTIES: </w:t>
      </w:r>
      <w:r>
        <w:rPr>
          <w:b w:val="0"/>
          <w:bCs/>
          <w:i/>
          <w:iCs/>
        </w:rPr>
        <w:t xml:space="preserve">These statements shall briefly summarize the parties’ positions and shall not be a recitation of the pleadings or argument of </w:t>
      </w:r>
      <w:r w:rsidR="00354EE0">
        <w:rPr>
          <w:b w:val="0"/>
          <w:bCs/>
          <w:i/>
          <w:iCs/>
        </w:rPr>
        <w:t>the claims.</w:t>
      </w:r>
    </w:p>
    <w:p w14:paraId="0DC0DF57" w14:textId="77777777" w:rsidR="00936D37" w:rsidRDefault="00BB4D2C" w:rsidP="00BB4D2C">
      <w:pPr>
        <w:pStyle w:val="BodyText"/>
        <w:rPr>
          <w:b/>
          <w:bCs/>
        </w:rPr>
      </w:pPr>
      <w:r>
        <w:rPr>
          <w:b/>
          <w:bCs/>
        </w:rPr>
        <w:t>PLAINTIFF:</w:t>
      </w:r>
      <w:r w:rsidR="00354EE0">
        <w:rPr>
          <w:b/>
          <w:bCs/>
        </w:rPr>
        <w:tab/>
      </w:r>
    </w:p>
    <w:p w14:paraId="5FC041C0" w14:textId="442D025F" w:rsidR="00BB4D2C" w:rsidRDefault="00354EE0" w:rsidP="00BB4D2C">
      <w:pPr>
        <w:pStyle w:val="BodyText"/>
        <w:rPr>
          <w:b/>
          <w:bCs/>
        </w:rPr>
      </w:pPr>
      <w:r>
        <w:rPr>
          <w:b/>
          <w:bCs/>
        </w:rPr>
        <w:tab/>
      </w:r>
      <w:sdt>
        <w:sdtPr>
          <w:rPr>
            <w:b/>
            <w:bCs/>
          </w:rPr>
          <w:id w:val="-1466421293"/>
          <w:placeholder>
            <w:docPart w:val="DefaultPlaceholder_-1854013440"/>
          </w:placeholder>
          <w:showingPlcHdr/>
        </w:sdtPr>
        <w:sdtContent>
          <w:r w:rsidRPr="009D37F9">
            <w:rPr>
              <w:rStyle w:val="PlaceholderText"/>
            </w:rPr>
            <w:t>Click or tap here to enter text.</w:t>
          </w:r>
        </w:sdtContent>
      </w:sdt>
    </w:p>
    <w:p w14:paraId="7C52A5D8" w14:textId="09B14961" w:rsidR="00BB4D2C" w:rsidRDefault="00BB4D2C" w:rsidP="00BB4D2C">
      <w:pPr>
        <w:pStyle w:val="BodyText"/>
        <w:rPr>
          <w:b/>
          <w:bCs/>
        </w:rPr>
      </w:pPr>
    </w:p>
    <w:p w14:paraId="4BE89FED" w14:textId="77777777" w:rsidR="00936D37" w:rsidRDefault="00BB4D2C" w:rsidP="00BB4D2C">
      <w:pPr>
        <w:pStyle w:val="BodyText"/>
        <w:rPr>
          <w:b/>
          <w:bCs/>
        </w:rPr>
      </w:pPr>
      <w:r>
        <w:rPr>
          <w:b/>
          <w:bCs/>
        </w:rPr>
        <w:t>DEFENDANT:</w:t>
      </w:r>
    </w:p>
    <w:p w14:paraId="7158D618" w14:textId="38EF359D" w:rsidR="00BB4D2C" w:rsidRDefault="00354EE0" w:rsidP="00BB4D2C">
      <w:pPr>
        <w:pStyle w:val="BodyText"/>
        <w:rPr>
          <w:b/>
          <w:bCs/>
        </w:rPr>
      </w:pPr>
      <w:r>
        <w:rPr>
          <w:b/>
          <w:bCs/>
        </w:rPr>
        <w:lastRenderedPageBreak/>
        <w:tab/>
      </w:r>
      <w:sdt>
        <w:sdtPr>
          <w:rPr>
            <w:b/>
            <w:bCs/>
          </w:rPr>
          <w:id w:val="1424452839"/>
          <w:placeholder>
            <w:docPart w:val="DefaultPlaceholder_-1854013440"/>
          </w:placeholder>
          <w:showingPlcHdr/>
        </w:sdtPr>
        <w:sdtContent>
          <w:r w:rsidRPr="009D37F9">
            <w:rPr>
              <w:rStyle w:val="PlaceholderText"/>
            </w:rPr>
            <w:t>Click or tap here to enter text.</w:t>
          </w:r>
        </w:sdtContent>
      </w:sdt>
    </w:p>
    <w:p w14:paraId="09D01B0A" w14:textId="3AACBC8B" w:rsidR="00354EE0" w:rsidRDefault="00354EE0" w:rsidP="00354EE0">
      <w:pPr>
        <w:pStyle w:val="Heading3"/>
        <w:rPr>
          <w:b w:val="0"/>
          <w:bCs/>
          <w:i/>
          <w:iCs/>
        </w:rPr>
      </w:pPr>
      <w:r>
        <w:t xml:space="preserve">ISSUES RESOLVED: </w:t>
      </w:r>
      <w:r>
        <w:rPr>
          <w:b w:val="0"/>
          <w:bCs/>
        </w:rPr>
        <w:t xml:space="preserve"> </w:t>
      </w:r>
      <w:r>
        <w:rPr>
          <w:b w:val="0"/>
          <w:bCs/>
          <w:i/>
          <w:iCs/>
        </w:rPr>
        <w:t>State all agreements reached by counsel</w:t>
      </w:r>
      <w:r w:rsidR="007D4076">
        <w:rPr>
          <w:b w:val="0"/>
          <w:bCs/>
          <w:i/>
          <w:iCs/>
        </w:rPr>
        <w:t xml:space="preserve"> and not otherwise addressed by this Order</w:t>
      </w:r>
      <w:r>
        <w:rPr>
          <w:b w:val="0"/>
          <w:bCs/>
          <w:i/>
          <w:iCs/>
        </w:rPr>
        <w:t>, including</w:t>
      </w:r>
      <w:r w:rsidR="007D4076">
        <w:rPr>
          <w:b w:val="0"/>
          <w:bCs/>
          <w:i/>
          <w:iCs/>
        </w:rPr>
        <w:t xml:space="preserve"> agreements as to</w:t>
      </w:r>
      <w:r>
        <w:rPr>
          <w:b w:val="0"/>
          <w:bCs/>
          <w:i/>
          <w:iCs/>
        </w:rPr>
        <w:t xml:space="preserve"> jurisdiction, venue, and other matters as appropriate.</w:t>
      </w:r>
    </w:p>
    <w:sdt>
      <w:sdtPr>
        <w:id w:val="-201402884"/>
        <w:placeholder>
          <w:docPart w:val="DefaultPlaceholder_-1854013440"/>
        </w:placeholder>
        <w:showingPlcHdr/>
      </w:sdtPr>
      <w:sdtContent>
        <w:p w14:paraId="14C52D29" w14:textId="4A90459E" w:rsidR="00354EE0" w:rsidRPr="00354EE0" w:rsidRDefault="00354EE0" w:rsidP="00354EE0">
          <w:pPr>
            <w:pStyle w:val="BodyText"/>
          </w:pPr>
          <w:r w:rsidRPr="009D37F9">
            <w:rPr>
              <w:rStyle w:val="PlaceholderText"/>
            </w:rPr>
            <w:t>Click or tap here to enter text.</w:t>
          </w:r>
        </w:p>
      </w:sdtContent>
    </w:sdt>
    <w:p w14:paraId="761FDC1F" w14:textId="3ABAA483" w:rsidR="00354EE0" w:rsidRDefault="00936D37" w:rsidP="00354EE0">
      <w:pPr>
        <w:pStyle w:val="Heading3"/>
        <w:rPr>
          <w:b w:val="0"/>
          <w:bCs/>
        </w:rPr>
      </w:pPr>
      <w:r>
        <w:t xml:space="preserve">ISSUES STILL IN DISPUTE: </w:t>
      </w:r>
      <w:r>
        <w:rPr>
          <w:b w:val="0"/>
          <w:bCs/>
          <w:i/>
          <w:iCs/>
        </w:rPr>
        <w:t>Briefly summarize all issues still in dispute</w:t>
      </w:r>
      <w:r w:rsidR="007D4076">
        <w:rPr>
          <w:b w:val="0"/>
          <w:bCs/>
          <w:i/>
          <w:iCs/>
        </w:rPr>
        <w:t xml:space="preserve"> including, for example, liability and damages</w:t>
      </w:r>
      <w:r>
        <w:rPr>
          <w:b w:val="0"/>
          <w:bCs/>
          <w:i/>
          <w:iCs/>
        </w:rPr>
        <w:t>.</w:t>
      </w:r>
    </w:p>
    <w:sdt>
      <w:sdtPr>
        <w:id w:val="1700898015"/>
        <w:placeholder>
          <w:docPart w:val="DefaultPlaceholder_-1854013440"/>
        </w:placeholder>
        <w:showingPlcHdr/>
      </w:sdtPr>
      <w:sdtContent>
        <w:p w14:paraId="0A38E84F" w14:textId="39A5BF22" w:rsidR="00936D37" w:rsidRPr="00936D37" w:rsidRDefault="00936D37" w:rsidP="00936D37">
          <w:pPr>
            <w:pStyle w:val="BodyText"/>
          </w:pPr>
          <w:r w:rsidRPr="009D37F9">
            <w:rPr>
              <w:rStyle w:val="PlaceholderText"/>
            </w:rPr>
            <w:t>Click or tap here to enter text.</w:t>
          </w:r>
        </w:p>
      </w:sdtContent>
    </w:sdt>
    <w:p w14:paraId="3C3085A0" w14:textId="364C2369" w:rsidR="00354EE0" w:rsidRDefault="00936D37" w:rsidP="00936D37">
      <w:pPr>
        <w:pStyle w:val="Heading3"/>
      </w:pPr>
      <w:r>
        <w:t>INITIAL DISCLOSURES:</w:t>
      </w:r>
    </w:p>
    <w:p w14:paraId="21F74498" w14:textId="3937DEC9" w:rsidR="00936D37" w:rsidRPr="00936D37" w:rsidRDefault="00936D37" w:rsidP="00936D37">
      <w:pPr>
        <w:pStyle w:val="BodyText"/>
      </w:pPr>
      <w:r>
        <w:t xml:space="preserve">The parties shall exchange initial disclosures pursuant to Federal Rule of Civil Procedure 26(a)(1) on or before </w:t>
      </w:r>
      <w:sdt>
        <w:sdtPr>
          <w:id w:val="840971399"/>
          <w:placeholder>
            <w:docPart w:val="DefaultPlaceholder_-1854013440"/>
          </w:placeholder>
          <w:showingPlcHdr/>
        </w:sdtPr>
        <w:sdtContent>
          <w:r w:rsidRPr="009D37F9">
            <w:rPr>
              <w:rStyle w:val="PlaceholderText"/>
            </w:rPr>
            <w:t>Click or tap here to enter text.</w:t>
          </w:r>
        </w:sdtContent>
      </w:sdt>
    </w:p>
    <w:p w14:paraId="4FC0A6B6" w14:textId="3A502DB2" w:rsidR="00354EE0" w:rsidRDefault="00CC1281" w:rsidP="00CC1281">
      <w:pPr>
        <w:pStyle w:val="Heading3"/>
      </w:pPr>
      <w:r>
        <w:t>CASE RESOLUTION PLAN AND JOINT STATUS REPORTS:</w:t>
      </w:r>
    </w:p>
    <w:p w14:paraId="2304F816" w14:textId="3D5F3994" w:rsidR="00CC1281" w:rsidRDefault="00CC1281" w:rsidP="00CC1281">
      <w:pPr>
        <w:pStyle w:val="BodyText"/>
        <w:rPr>
          <w:rFonts w:cs="Times New Roman"/>
        </w:rPr>
      </w:pPr>
      <w:r w:rsidRPr="00934556">
        <w:rPr>
          <w:b/>
          <w:bCs/>
          <w:i/>
          <w:iCs/>
        </w:rPr>
        <w:t>Chief Judge Crenshaw:</w:t>
      </w:r>
      <w:r>
        <w:t xml:space="preserve"> The parties shall develop a plan for resolution of the case that includes at least two independent attempts to resolve the case. The first attempt shall occur no later than 120 days from the initial case management conference, which is </w:t>
      </w:r>
      <w:sdt>
        <w:sdtPr>
          <w:id w:val="-1708634672"/>
          <w:placeholder>
            <w:docPart w:val="DefaultPlaceholder_-1854013440"/>
          </w:placeholder>
          <w:showingPlcHdr/>
        </w:sdtPr>
        <w:sdtContent>
          <w:r w:rsidRPr="009D37F9">
            <w:rPr>
              <w:rStyle w:val="PlaceholderText"/>
            </w:rPr>
            <w:t>Click or tap here to enter text.</w:t>
          </w:r>
        </w:sdtContent>
      </w:sdt>
      <w:r>
        <w:t xml:space="preserve"> By no later than that date, the parties shall submit a joint report to advise the Court that the parties made a good faith effort to resolve the case. </w:t>
      </w:r>
      <w:r w:rsidRPr="003D7454">
        <w:rPr>
          <w:rFonts w:cs="Times New Roman"/>
        </w:rPr>
        <w:t xml:space="preserve">The report shall state the specific steps taken toward case resolution, including that an offer or demand has been made and responded to and that counsel have discussed the parties’ positions. The parties shall have conducted enough discovery or otherwise exchanged sufficient information to evaluate and discuss settlement substantively. The fact that discovery is ongoing or that a dispositive motion is pending does not relieve the parties of this requirement. If the parties request referral for pro bono mediation or to a Magistrate Judge for a judicial settlement conference, they must make that request by motion. The motion shall include a statement as to why private mediation is not feasible and, if a judicial settlement conference is requested, why that is the preferable means of resolving the particular case.  An </w:t>
      </w:r>
      <w:r w:rsidRPr="003D7454">
        <w:rPr>
          <w:rFonts w:cs="Times New Roman"/>
        </w:rPr>
        <w:lastRenderedPageBreak/>
        <w:t xml:space="preserve">updated joint report, including whether the parties have scheduled mediation or another form of ADR, shall be filed no later than </w:t>
      </w:r>
      <w:r>
        <w:rPr>
          <w:rFonts w:cs="Times New Roman"/>
        </w:rPr>
        <w:t>60</w:t>
      </w:r>
      <w:r w:rsidRPr="003D7454">
        <w:rPr>
          <w:rFonts w:cs="Times New Roman"/>
        </w:rPr>
        <w:t xml:space="preserve"> days </w:t>
      </w:r>
      <w:r>
        <w:rPr>
          <w:rFonts w:cs="Times New Roman"/>
        </w:rPr>
        <w:t>before</w:t>
      </w:r>
      <w:r w:rsidRPr="003D7454">
        <w:rPr>
          <w:rFonts w:cs="Times New Roman"/>
        </w:rPr>
        <w:t xml:space="preserve"> the deadline for the filing of dispositive motions.</w:t>
      </w:r>
    </w:p>
    <w:p w14:paraId="0930B245" w14:textId="5C6FE15E" w:rsidR="00CC1281" w:rsidRDefault="00CC1281" w:rsidP="00CC1281">
      <w:pPr>
        <w:pStyle w:val="BodyText"/>
      </w:pPr>
      <w:r w:rsidRPr="00934556">
        <w:rPr>
          <w:rFonts w:cs="Times New Roman"/>
          <w:b/>
          <w:bCs/>
          <w:i/>
          <w:iCs/>
        </w:rPr>
        <w:t>Judge Campbell:</w:t>
      </w:r>
      <w:r>
        <w:rPr>
          <w:rFonts w:cs="Times New Roman"/>
        </w:rPr>
        <w:t xml:space="preserve"> </w:t>
      </w:r>
      <w:r>
        <w:t>The parties are encouraged to consider the Alternative Dispute Resolution options provided in Local Rule 16.02 2 through 16.05. If the parties do not propose a detailed plan for resolution of the case in their proposed initial case management order, the Court will establish case resolution plan requirements. Approximately fourteen (14) days after the conclusion of fact discovery,</w:t>
      </w:r>
      <w:r w:rsidR="005D2659">
        <w:t xml:space="preserve"> or by </w:t>
      </w:r>
      <w:sdt>
        <w:sdtPr>
          <w:id w:val="-1427577132"/>
          <w:placeholder>
            <w:docPart w:val="DefaultPlaceholder_-1854013440"/>
          </w:placeholder>
          <w:showingPlcHdr/>
        </w:sdtPr>
        <w:sdtContent>
          <w:r w:rsidR="005D2659" w:rsidRPr="009D37F9">
            <w:rPr>
              <w:rStyle w:val="PlaceholderText"/>
            </w:rPr>
            <w:t>Click or tap here to enter text.</w:t>
          </w:r>
        </w:sdtContent>
      </w:sdt>
      <w:r>
        <w:t xml:space="preserve"> </w:t>
      </w:r>
      <w:r w:rsidR="005D2659">
        <w:t xml:space="preserve">, </w:t>
      </w:r>
      <w:r>
        <w:t>the parties shall submit a joint report confirming that the parties made a good faith attempt to resolve the case. The joint report shall also state whether the parties believe ADR might assist in resolution of the case. If a judicial settlement conference is requested in either joint report or separately, the parties shall also state (</w:t>
      </w:r>
      <w:proofErr w:type="spellStart"/>
      <w:r>
        <w:t>i</w:t>
      </w:r>
      <w:proofErr w:type="spellEnd"/>
      <w:r>
        <w:t>) the reasons why mediation is not feasible; (ii) their proposed timing for scheduling of the settlement conference; and (iii) any preference of a particular Magistrate Judge to conduct the settlement conference.</w:t>
      </w:r>
    </w:p>
    <w:p w14:paraId="7A36CAF8" w14:textId="0321D7D7" w:rsidR="00354EE0" w:rsidRDefault="00CC1281" w:rsidP="00FA72FD">
      <w:pPr>
        <w:pStyle w:val="BodyText"/>
      </w:pPr>
      <w:r w:rsidRPr="00934556">
        <w:rPr>
          <w:b/>
          <w:bCs/>
          <w:i/>
          <w:iCs/>
        </w:rPr>
        <w:t>Judge Richardson:</w:t>
      </w:r>
      <w:r>
        <w:t xml:space="preserve"> The parties are encouraged to consider the Alternative Dispute Resolution options provided in Local Rules 16.02 through 16.05. If the parties do not propose a detailed plan for resolution of the case in their proposed initial case management order, the Court will establish case resolution plan requirements. Approximately fourteen (14) days after the conclusion of fact discovery,</w:t>
      </w:r>
      <w:r w:rsidR="005D2659">
        <w:t xml:space="preserve"> or by </w:t>
      </w:r>
      <w:sdt>
        <w:sdtPr>
          <w:id w:val="1946111255"/>
          <w:placeholder>
            <w:docPart w:val="DefaultPlaceholder_-1854013440"/>
          </w:placeholder>
          <w:showingPlcHdr/>
        </w:sdtPr>
        <w:sdtContent>
          <w:r w:rsidR="005D2659" w:rsidRPr="009D37F9">
            <w:rPr>
              <w:rStyle w:val="PlaceholderText"/>
            </w:rPr>
            <w:t>Click or tap here to enter text.</w:t>
          </w:r>
        </w:sdtContent>
      </w:sdt>
      <w:r>
        <w:t xml:space="preserve"> </w:t>
      </w:r>
      <w:r w:rsidR="005D2659">
        <w:t xml:space="preserve">, </w:t>
      </w:r>
      <w:r>
        <w:t>the parties shall submit a joint report confirming that the parties made a good faith attempt to resolve the case. The joint report shall also state whether the parties believe ADR might assist in resolution of the case. If a judicial settlement conference is requested in either joint report or separately, the parties shall also state (</w:t>
      </w:r>
      <w:proofErr w:type="spellStart"/>
      <w:r>
        <w:t>i</w:t>
      </w:r>
      <w:proofErr w:type="spellEnd"/>
      <w:r>
        <w:t xml:space="preserve">) the reasons why mediation is not feasible; (ii) their proposed timing for scheduling of the </w:t>
      </w:r>
      <w:r>
        <w:lastRenderedPageBreak/>
        <w:t>settlement conference; and (iii) any preference of a particular Magistrate Judge to conduct the settlement conference.</w:t>
      </w:r>
    </w:p>
    <w:p w14:paraId="0D406FD3" w14:textId="100E70CA" w:rsidR="007D4076" w:rsidRPr="007D4076" w:rsidRDefault="007D4076" w:rsidP="00FA72FD">
      <w:pPr>
        <w:pStyle w:val="BodyText"/>
      </w:pPr>
      <w:r w:rsidRPr="00934556">
        <w:rPr>
          <w:b/>
          <w:bCs/>
          <w:i/>
          <w:iCs/>
        </w:rPr>
        <w:t>Magistrate Judge Newbern:</w:t>
      </w:r>
      <w:r>
        <w:t xml:space="preserve"> The parties may request referral to </w:t>
      </w:r>
      <w:r w:rsidR="00FC4131">
        <w:t>a member of the Court’s ADR Panel</w:t>
      </w:r>
      <w:r>
        <w:t xml:space="preserve"> </w:t>
      </w:r>
      <w:r w:rsidR="00FC4131">
        <w:t>for pro bono mediation</w:t>
      </w:r>
      <w:r>
        <w:t xml:space="preserve"> by filing a motion that states why private mediation is not feasible </w:t>
      </w:r>
      <w:r w:rsidR="00FC4131">
        <w:t xml:space="preserve">and why referral to a mediator will materially advance the resolution of the case. </w:t>
      </w:r>
    </w:p>
    <w:p w14:paraId="6C24D809" w14:textId="25C38EBC" w:rsidR="00CC1281" w:rsidRDefault="00CC1281" w:rsidP="00CC1281">
      <w:pPr>
        <w:pStyle w:val="Heading3"/>
      </w:pPr>
      <w:r>
        <w:t>DISCOVERY:</w:t>
      </w:r>
    </w:p>
    <w:p w14:paraId="43C4EC8D" w14:textId="0A23952F" w:rsidR="00CC1281" w:rsidRDefault="00CC1281" w:rsidP="00CC1281">
      <w:pPr>
        <w:pStyle w:val="BodyText"/>
      </w:pPr>
      <w:r>
        <w:t xml:space="preserve">The parties shall complete all written discovery and depose all fact witnesses on or before </w:t>
      </w:r>
      <w:sdt>
        <w:sdtPr>
          <w:id w:val="-1404524521"/>
          <w:placeholder>
            <w:docPart w:val="DefaultPlaceholder_-1854013440"/>
          </w:placeholder>
          <w:showingPlcHdr/>
        </w:sdtPr>
        <w:sdtContent>
          <w:r w:rsidRPr="009D37F9">
            <w:rPr>
              <w:rStyle w:val="PlaceholderText"/>
            </w:rPr>
            <w:t>Click or tap here to enter text.</w:t>
          </w:r>
        </w:sdtContent>
      </w:sdt>
      <w:r>
        <w:t xml:space="preserve"> Written discovery shall proceed promptly (unless otherwise provided for herein) and shall be served no later than </w:t>
      </w:r>
      <w:sdt>
        <w:sdtPr>
          <w:id w:val="960922303"/>
          <w:placeholder>
            <w:docPart w:val="DefaultPlaceholder_-1854013440"/>
          </w:placeholder>
          <w:showingPlcHdr/>
        </w:sdtPr>
        <w:sdtContent>
          <w:r w:rsidRPr="009D37F9">
            <w:rPr>
              <w:rStyle w:val="PlaceholderText"/>
            </w:rPr>
            <w:t>Click or tap here to enter text.</w:t>
          </w:r>
        </w:sdtContent>
      </w:sdt>
      <w:r>
        <w:t xml:space="preserve"> Discovery is not stayed during dispositive or other motions, unless ordered by the Court. </w:t>
      </w:r>
    </w:p>
    <w:p w14:paraId="4FF11E4C" w14:textId="7E3495C1" w:rsidR="00CC223D" w:rsidRPr="00CC223D" w:rsidRDefault="00CC223D" w:rsidP="00CC1281">
      <w:pPr>
        <w:pStyle w:val="BodyText"/>
      </w:pPr>
      <w:r w:rsidRPr="00934556">
        <w:rPr>
          <w:b/>
          <w:bCs/>
          <w:i/>
          <w:iCs/>
        </w:rPr>
        <w:t>Chief Judge Crenshaw:</w:t>
      </w:r>
      <w:r w:rsidRPr="00934556">
        <w:rPr>
          <w:b/>
          <w:bCs/>
        </w:rPr>
        <w:t xml:space="preserve"> </w:t>
      </w:r>
      <w:r>
        <w:t>No motions concerning discovery are to be filed until after counsel have spoken in a good faith effort to resolve any dispute(s).</w:t>
      </w:r>
    </w:p>
    <w:p w14:paraId="121EEC24" w14:textId="7C7281F9" w:rsidR="00CC1281" w:rsidRDefault="00CC223D" w:rsidP="00CC1281">
      <w:pPr>
        <w:pStyle w:val="BodyText"/>
      </w:pPr>
      <w:r w:rsidRPr="00934556">
        <w:rPr>
          <w:b/>
          <w:bCs/>
          <w:i/>
          <w:iCs/>
        </w:rPr>
        <w:t>Judge Campbell:</w:t>
      </w:r>
      <w:r w:rsidRPr="00934556">
        <w:rPr>
          <w:b/>
          <w:bCs/>
        </w:rPr>
        <w:t xml:space="preserve"> </w:t>
      </w:r>
      <w:r w:rsidR="00CC1281">
        <w:t xml:space="preserve">No discovery dispute may be brought to the Court for resolution before </w:t>
      </w:r>
      <w:r>
        <w:t>lead counsel for all parties has conducted an in-person meeting and made a good faith effort to resolve any dispute(s)</w:t>
      </w:r>
    </w:p>
    <w:p w14:paraId="6951F226" w14:textId="35CF3032" w:rsidR="00CC223D" w:rsidRDefault="00CC223D" w:rsidP="00CC1281">
      <w:pPr>
        <w:pStyle w:val="BodyText"/>
      </w:pPr>
      <w:r w:rsidRPr="00934556">
        <w:rPr>
          <w:b/>
          <w:bCs/>
          <w:i/>
          <w:iCs/>
        </w:rPr>
        <w:t>Judge Richardson:</w:t>
      </w:r>
      <w:r>
        <w:t xml:space="preserve"> A party may not bring a discovery dispute to the Court for resolution before lead counsel for that party has held a telephonic or in-person discussion with lead counsel for every one of the parties adverse to it with respect to the dispute (which, in the case of multiple adverse parties, may occur separately with different adverse parties) and has made a good-faith effort to resolve the dispute.</w:t>
      </w:r>
    </w:p>
    <w:p w14:paraId="6878C6E1" w14:textId="0E7F9F46" w:rsidR="00CC223D" w:rsidRDefault="00CC223D" w:rsidP="00CC1281">
      <w:pPr>
        <w:pStyle w:val="BodyText"/>
      </w:pPr>
      <w:r w:rsidRPr="00934556">
        <w:rPr>
          <w:b/>
          <w:bCs/>
          <w:i/>
          <w:iCs/>
        </w:rPr>
        <w:t>Magistrate Judge Newbern:</w:t>
      </w:r>
      <w:r>
        <w:t xml:space="preserve"> If the parties are unable to resolve a discovery dispute after conferring in good faith as required by the Court’s Local Rule 37.01 and the District Judge’s case management preferences, counsel shall </w:t>
      </w:r>
      <w:r w:rsidR="00936A0B">
        <w:t>file a motion for resolution of a discovery dispute to request a discovery dispute telephone conference</w:t>
      </w:r>
      <w:r>
        <w:t xml:space="preserve">. Not later than two days before the conference, </w:t>
      </w:r>
      <w:r>
        <w:lastRenderedPageBreak/>
        <w:t xml:space="preserve">the parties shall file a joint statement of the discovery dispute that </w:t>
      </w:r>
      <w:r w:rsidR="005D2659">
        <w:t>states</w:t>
      </w:r>
      <w:r>
        <w:t xml:space="preserve"> the particular requests or responses at issue, summarizes counsel’s good-faith discussions, and briefly </w:t>
      </w:r>
      <w:r w:rsidR="005D2659">
        <w:t>addresses</w:t>
      </w:r>
      <w:r>
        <w:t xml:space="preserve"> the parties’ positions. Each party’s position statement shall be limited to no more than three pages per issue. The parties may attach documents for review that will be useful to the Court’s understanding of the dispute. If the parties are unable to reach a resolution of the dispute after </w:t>
      </w:r>
      <w:r w:rsidR="005D2659">
        <w:t>the</w:t>
      </w:r>
      <w:r>
        <w:t xml:space="preserve"> conference, the Magistrate Judge will set a schedule for discovery motion briefing.</w:t>
      </w:r>
      <w:r w:rsidR="005D2659">
        <w:t xml:space="preserve"> If a party files a discovery motion before a discovery dispute conference has been held, the motion will likely be terminated. </w:t>
      </w:r>
    </w:p>
    <w:p w14:paraId="5DD49156" w14:textId="2511F0EC" w:rsidR="00CC223D" w:rsidRPr="00CC223D" w:rsidRDefault="00CC223D" w:rsidP="00CC1281">
      <w:pPr>
        <w:pStyle w:val="BodyText"/>
      </w:pPr>
      <w:r>
        <w:t xml:space="preserve">All </w:t>
      </w:r>
      <w:r w:rsidR="00BF7693">
        <w:t xml:space="preserve">motions related to fact discovery shall be filed by no later than </w:t>
      </w:r>
      <w:sdt>
        <w:sdtPr>
          <w:id w:val="504092455"/>
          <w:placeholder>
            <w:docPart w:val="DefaultPlaceholder_-1854013440"/>
          </w:placeholder>
          <w:showingPlcHdr/>
        </w:sdtPr>
        <w:sdtContent>
          <w:r w:rsidR="00BF7693" w:rsidRPr="009D37F9">
            <w:rPr>
              <w:rStyle w:val="PlaceholderText"/>
            </w:rPr>
            <w:t>Click or tap here to enter text.</w:t>
          </w:r>
        </w:sdtContent>
      </w:sdt>
    </w:p>
    <w:p w14:paraId="1333E203" w14:textId="03FE7B0F" w:rsidR="00CC1281" w:rsidRDefault="00BF7693" w:rsidP="00BF7693">
      <w:pPr>
        <w:pStyle w:val="Heading3"/>
      </w:pPr>
      <w:r>
        <w:t xml:space="preserve">MOTIONS TO AMEND OR TO ADD PARTIES: </w:t>
      </w:r>
    </w:p>
    <w:p w14:paraId="6604DFB6" w14:textId="77777777" w:rsidR="00BF7693" w:rsidRDefault="00BF7693" w:rsidP="00BF7693">
      <w:pPr>
        <w:pStyle w:val="BodyText"/>
      </w:pPr>
      <w:r>
        <w:t xml:space="preserve">Any motions to amend or to add parties shall be filed no later than </w:t>
      </w:r>
      <w:sdt>
        <w:sdtPr>
          <w:id w:val="1283233633"/>
          <w:placeholder>
            <w:docPart w:val="DefaultPlaceholder_-1854013440"/>
          </w:placeholder>
          <w:showingPlcHdr/>
        </w:sdtPr>
        <w:sdtContent>
          <w:r w:rsidRPr="009D37F9">
            <w:rPr>
              <w:rStyle w:val="PlaceholderText"/>
            </w:rPr>
            <w:t>Click or tap here to enter text.</w:t>
          </w:r>
        </w:sdtContent>
      </w:sdt>
      <w:r>
        <w:t xml:space="preserve"> </w:t>
      </w:r>
    </w:p>
    <w:p w14:paraId="4DDFF71D" w14:textId="0C4BFFBC" w:rsidR="00BF7693" w:rsidRPr="00BF7693" w:rsidRDefault="00BF7693" w:rsidP="00BF7693">
      <w:pPr>
        <w:pStyle w:val="BodyText"/>
      </w:pPr>
      <w:r>
        <w:t>Any motion to amend must be accompanied by the proposed amended pleading, which shall be included as an exhibit to the motion. Before filing the motion to amend, counsel for the moving party shall discuss the proposed amendment with all other counsel and shall state in the motion to amend whether the motion is opposed. Any motion to amend must comply with Local Rules 7.01 and 15.01.</w:t>
      </w:r>
    </w:p>
    <w:p w14:paraId="64A7AF60" w14:textId="10E3797D" w:rsidR="00CC1281" w:rsidRDefault="00BF7693" w:rsidP="00BF7693">
      <w:pPr>
        <w:pStyle w:val="Heading3"/>
      </w:pPr>
      <w:r>
        <w:t>DISCLOSURE AND DEPOSITIONS OF EXPERT WITNESSES:</w:t>
      </w:r>
    </w:p>
    <w:p w14:paraId="3335340B" w14:textId="440F42DA" w:rsidR="00BF7693" w:rsidRDefault="00BF7693" w:rsidP="00BF7693">
      <w:pPr>
        <w:pStyle w:val="BodyText"/>
      </w:pPr>
      <w:r>
        <w:t xml:space="preserve">The plaintiff(s) shall identify and disclose all expert witnesses and expert reports on or before </w:t>
      </w:r>
      <w:sdt>
        <w:sdtPr>
          <w:id w:val="1182320301"/>
          <w:placeholder>
            <w:docPart w:val="DefaultPlaceholder_-1854013440"/>
          </w:placeholder>
          <w:showingPlcHdr/>
        </w:sdtPr>
        <w:sdtContent>
          <w:r w:rsidRPr="009D37F9">
            <w:rPr>
              <w:rStyle w:val="PlaceholderText"/>
            </w:rPr>
            <w:t>Click or tap here to enter text.</w:t>
          </w:r>
        </w:sdtContent>
      </w:sdt>
      <w:r>
        <w:t xml:space="preserve"> The defendant(s) shall identify and disclose all expert witnesses and expert reports on or before </w:t>
      </w:r>
      <w:sdt>
        <w:sdtPr>
          <w:id w:val="942111069"/>
          <w:placeholder>
            <w:docPart w:val="DefaultPlaceholder_-1854013440"/>
          </w:placeholder>
          <w:showingPlcHdr/>
        </w:sdtPr>
        <w:sdtContent>
          <w:r w:rsidRPr="009D37F9">
            <w:rPr>
              <w:rStyle w:val="PlaceholderText"/>
            </w:rPr>
            <w:t>Click or tap here to enter text.</w:t>
          </w:r>
        </w:sdtContent>
      </w:sdt>
      <w:r>
        <w:t xml:space="preserve"> All expert witnesses shall be deposed on or before </w:t>
      </w:r>
      <w:sdt>
        <w:sdtPr>
          <w:id w:val="872654515"/>
          <w:placeholder>
            <w:docPart w:val="DefaultPlaceholder_-1854013440"/>
          </w:placeholder>
          <w:showingPlcHdr/>
        </w:sdtPr>
        <w:sdtContent>
          <w:r w:rsidRPr="009D37F9">
            <w:rPr>
              <w:rStyle w:val="PlaceholderText"/>
            </w:rPr>
            <w:t>Click or tap here to enter text.</w:t>
          </w:r>
        </w:sdtContent>
      </w:sdt>
    </w:p>
    <w:p w14:paraId="5C444D31" w14:textId="18848EFF" w:rsidR="00BF7693" w:rsidRDefault="00BF7693" w:rsidP="00BF7693">
      <w:pPr>
        <w:pStyle w:val="BodyText"/>
      </w:pPr>
      <w:r w:rsidRPr="00934556">
        <w:rPr>
          <w:b/>
          <w:bCs/>
          <w:i/>
          <w:iCs/>
        </w:rPr>
        <w:t>Chief Judge Crenshaw:</w:t>
      </w:r>
      <w:r>
        <w:t xml:space="preserve"> No supplemental expert reports or rebuttal experts shall be allowed, except upon order of the Court for good cause shown. </w:t>
      </w:r>
    </w:p>
    <w:p w14:paraId="306E9265" w14:textId="5DAC7E25" w:rsidR="00BF7693" w:rsidRDefault="00BF7693" w:rsidP="00BF7693">
      <w:pPr>
        <w:pStyle w:val="BodyText"/>
      </w:pPr>
      <w:r w:rsidRPr="00934556">
        <w:rPr>
          <w:b/>
          <w:bCs/>
          <w:i/>
          <w:iCs/>
        </w:rPr>
        <w:lastRenderedPageBreak/>
        <w:t>Judge Campbell:</w:t>
      </w:r>
      <w:r>
        <w:t xml:space="preserve"> Rebuttal experts shall be permitted only by leave of court. Unless otherwise provided for in a separate pretrial order, supplemental expert disclosures, which specifically include, but are not limited to, any supplemental information to expert reports, must be made in accordance with Rule 26(a) and (e). Supplemental expert opinions or other expert disclosures not timely disclosed may be excluded at trial. </w:t>
      </w:r>
      <w:r>
        <w:rPr>
          <w:i/>
          <w:iCs/>
        </w:rPr>
        <w:t xml:space="preserve">See </w:t>
      </w:r>
      <w:r>
        <w:t>Local Rule 39.01(c)(5.C).</w:t>
      </w:r>
    </w:p>
    <w:p w14:paraId="3D703AA4" w14:textId="67483C3B" w:rsidR="00BF7693" w:rsidRDefault="00BF7693" w:rsidP="00BF7693">
      <w:pPr>
        <w:pStyle w:val="BodyText"/>
      </w:pPr>
      <w:r w:rsidRPr="00934556">
        <w:rPr>
          <w:b/>
          <w:bCs/>
          <w:i/>
          <w:iCs/>
        </w:rPr>
        <w:t>Judge Richardson:</w:t>
      </w:r>
      <w:r>
        <w:t xml:space="preserve"> Rebuttal experts shall be permitted only by leave of court. Unless otherwise provided for in a separate pretrial order, supplemental expert disclosures, which specifically include, but are not limited to, any supplemental information to expert reports, must be made in accordance with Rule 26(a) and (e). Supplemental expert opinions or other expert disclosures not timely disclosed may be excluded at trial. </w:t>
      </w:r>
      <w:r>
        <w:rPr>
          <w:i/>
          <w:iCs/>
        </w:rPr>
        <w:t xml:space="preserve">See </w:t>
      </w:r>
      <w:r>
        <w:t>Local Rule 39.01(c)(5.C).</w:t>
      </w:r>
    </w:p>
    <w:p w14:paraId="593B8C1B" w14:textId="20421447" w:rsidR="00BF7693" w:rsidRDefault="00BF7693" w:rsidP="00BF7693">
      <w:pPr>
        <w:pStyle w:val="Heading3"/>
      </w:pPr>
      <w:r>
        <w:t>NEXT CASE MANAGEMENT CONFERENCE:</w:t>
      </w:r>
    </w:p>
    <w:p w14:paraId="2D4A99FF" w14:textId="05EE0468" w:rsidR="00BF7693" w:rsidRDefault="00934556" w:rsidP="00BF7693">
      <w:pPr>
        <w:pStyle w:val="BodyText"/>
      </w:pPr>
      <w:r>
        <w:t xml:space="preserve">The parties may request a case management conference by filing a motion that identifies all issues to be discussed and the parties’ positions. If the parties request extensions of case management deadlines, they shall include all proposed extended deadlines in the motion. The parties shall state whether they request an in-person or telephonic conference. </w:t>
      </w:r>
    </w:p>
    <w:p w14:paraId="0C5EBBE8" w14:textId="76984A0F" w:rsidR="00B411A5" w:rsidRPr="006C39A8" w:rsidRDefault="00B411A5" w:rsidP="006C39A8">
      <w:pPr>
        <w:pStyle w:val="Heading3"/>
        <w:ind w:left="720" w:firstLine="0"/>
        <w:rPr>
          <w:i/>
          <w:iCs/>
        </w:rPr>
      </w:pPr>
      <w:r>
        <w:t>MOTIONS FOR CLASS OR COLLECTIVE ACTION CERTIFICATION:</w:t>
      </w:r>
      <w:r w:rsidR="006C39A8">
        <w:t xml:space="preserve"> </w:t>
      </w:r>
      <w:r w:rsidRPr="006C39A8">
        <w:rPr>
          <w:b w:val="0"/>
          <w:bCs/>
          <w:i/>
          <w:iCs/>
        </w:rPr>
        <w:t>To be completed only in cases where class or collective action certification is sought.</w:t>
      </w:r>
      <w:r w:rsidR="006C39A8" w:rsidRPr="006C39A8">
        <w:rPr>
          <w:b w:val="0"/>
          <w:bCs/>
          <w:i/>
          <w:iCs/>
        </w:rPr>
        <w:t xml:space="preserve"> If appropriate, counsel may propose an initial case management order that addresses all deadlines through the class certification or collective action certification motion and request a second case management conference</w:t>
      </w:r>
      <w:r w:rsidR="006C39A8">
        <w:rPr>
          <w:b w:val="0"/>
          <w:bCs/>
          <w:i/>
          <w:iCs/>
        </w:rPr>
        <w:t xml:space="preserve"> to set remaining deadlines</w:t>
      </w:r>
      <w:r w:rsidR="006C39A8" w:rsidRPr="006C39A8">
        <w:rPr>
          <w:b w:val="0"/>
          <w:bCs/>
          <w:i/>
          <w:iCs/>
        </w:rPr>
        <w:t xml:space="preserve"> after the scope of the action is decided.</w:t>
      </w:r>
      <w:r w:rsidR="006C39A8" w:rsidRPr="006C39A8">
        <w:rPr>
          <w:i/>
          <w:iCs/>
        </w:rPr>
        <w:t xml:space="preserve"> </w:t>
      </w:r>
    </w:p>
    <w:p w14:paraId="3F3D0A03" w14:textId="77777777" w:rsidR="006C39A8" w:rsidRDefault="006C39A8" w:rsidP="006C39A8">
      <w:pPr>
        <w:pStyle w:val="BodyText"/>
        <w:spacing w:line="240" w:lineRule="auto"/>
        <w:rPr>
          <w:i/>
          <w:iCs/>
        </w:rPr>
      </w:pPr>
    </w:p>
    <w:p w14:paraId="6876F801" w14:textId="0FFAB6DD" w:rsidR="00B411A5" w:rsidRDefault="00B411A5" w:rsidP="00B411A5">
      <w:pPr>
        <w:pStyle w:val="BodyText"/>
      </w:pPr>
      <w:r>
        <w:t xml:space="preserve">The plaintiff shall file a motion </w:t>
      </w:r>
      <w:r w:rsidR="006C39A8">
        <w:t xml:space="preserve">for </w:t>
      </w:r>
      <w:sdt>
        <w:sdtPr>
          <w:id w:val="-418261438"/>
          <w:placeholder>
            <w:docPart w:val="DefaultPlaceholder_-1854013440"/>
          </w:placeholder>
          <w:showingPlcHdr/>
        </w:sdtPr>
        <w:sdtContent>
          <w:r w:rsidR="006C39A8" w:rsidRPr="009D37F9">
            <w:rPr>
              <w:rStyle w:val="PlaceholderText"/>
            </w:rPr>
            <w:t>Click or tap here to enter text.</w:t>
          </w:r>
        </w:sdtContent>
      </w:sdt>
      <w:r w:rsidR="006C39A8">
        <w:t xml:space="preserve">  certification no later than </w:t>
      </w:r>
      <w:sdt>
        <w:sdtPr>
          <w:id w:val="-624774747"/>
          <w:placeholder>
            <w:docPart w:val="DefaultPlaceholder_-1854013440"/>
          </w:placeholder>
          <w:showingPlcHdr/>
        </w:sdtPr>
        <w:sdtContent>
          <w:r w:rsidR="006C39A8" w:rsidRPr="009D37F9">
            <w:rPr>
              <w:rStyle w:val="PlaceholderText"/>
            </w:rPr>
            <w:t>Click or tap here to enter text.</w:t>
          </w:r>
        </w:sdtContent>
      </w:sdt>
      <w:r w:rsidR="006C39A8">
        <w:t xml:space="preserve">  Any response in opposition shall be filed no later than 28 days after service of the motion. An optional reply may be filed no later than 14 days after service of the response. Briefing of the motion and response shall be limited to 25 pages each. Any reply brief shall be limited to 5 pages. </w:t>
      </w:r>
    </w:p>
    <w:p w14:paraId="3AA7A87A" w14:textId="0075D229" w:rsidR="006C39A8" w:rsidRPr="00B411A5" w:rsidRDefault="006C39A8" w:rsidP="00B411A5">
      <w:pPr>
        <w:pStyle w:val="BodyText"/>
      </w:pPr>
      <w:r>
        <w:lastRenderedPageBreak/>
        <w:t xml:space="preserve">If a collective action is conditionally certified, the parties shall request a case management conference to set a briefing schedule for any anticipated motion to decertify the collective action no later than 30 days after the close of the notice period. </w:t>
      </w:r>
    </w:p>
    <w:p w14:paraId="055E4770" w14:textId="6F22A761" w:rsidR="00BF7693" w:rsidRDefault="00BF7693" w:rsidP="00BF7693">
      <w:pPr>
        <w:pStyle w:val="Heading3"/>
      </w:pPr>
      <w:r>
        <w:t>DISPOSITIVE MOTIONS:</w:t>
      </w:r>
    </w:p>
    <w:p w14:paraId="1F7C24C8" w14:textId="67F16E2C" w:rsidR="00BF7693" w:rsidRDefault="00BF7693" w:rsidP="00BF7693">
      <w:pPr>
        <w:pStyle w:val="BodyText"/>
      </w:pPr>
      <w:r w:rsidRPr="00934556">
        <w:rPr>
          <w:b/>
          <w:bCs/>
          <w:i/>
          <w:iCs/>
        </w:rPr>
        <w:t xml:space="preserve">Chief Judge Crenshaw: </w:t>
      </w:r>
      <w:r>
        <w:t xml:space="preserve">Dispositive motions shall be filed by no later than </w:t>
      </w:r>
      <w:sdt>
        <w:sdtPr>
          <w:id w:val="1767415201"/>
          <w:placeholder>
            <w:docPart w:val="DefaultPlaceholder_-1854013440"/>
          </w:placeholder>
          <w:showingPlcHdr/>
        </w:sdtPr>
        <w:sdtContent>
          <w:r w:rsidRPr="009D37F9">
            <w:rPr>
              <w:rStyle w:val="PlaceholderText"/>
            </w:rPr>
            <w:t>Click or tap here to enter text.</w:t>
          </w:r>
        </w:sdtContent>
      </w:sdt>
      <w:r>
        <w:t xml:space="preserve">  Responses to dispositive motions shall be filed within 28 days after the filing of the motion. Briefs or memoranda of law in support of or in opposition to a dispositive motion shall not exceed 25 pages. Optional replies may be filed within 14 days after the filing of the response and shall not exceed 5 pages. No motion for partial summary judgment shall be filed except upon leave of court. Any party wishing to file such a motion shall first file a separate motion that gives the justification for filing a partial summary judgment motion in terms of overall economy of time and expense for the parties, counsel and the Court. In all other respects, the provisions of Local Rule 56.01 shall govern.</w:t>
      </w:r>
    </w:p>
    <w:p w14:paraId="341C76F6" w14:textId="3F892667" w:rsidR="00E41077" w:rsidRPr="00E41077" w:rsidRDefault="00E41077" w:rsidP="00BF7693">
      <w:pPr>
        <w:pStyle w:val="BodyText"/>
      </w:pPr>
      <w:r w:rsidRPr="00934556">
        <w:rPr>
          <w:b/>
          <w:bCs/>
          <w:i/>
          <w:iCs/>
        </w:rPr>
        <w:t>Judge Campbell:</w:t>
      </w:r>
      <w:r>
        <w:t xml:space="preserve"> As provided above, the parties must attempt to resolve the case prior to the filing of dispositive motions. Dispositive motions shall be filed by no later than </w:t>
      </w:r>
      <w:sdt>
        <w:sdtPr>
          <w:id w:val="838192791"/>
          <w:placeholder>
            <w:docPart w:val="DefaultPlaceholder_-1854013440"/>
          </w:placeholder>
          <w:showingPlcHdr/>
        </w:sdtPr>
        <w:sdtContent>
          <w:r w:rsidRPr="009D37F9">
            <w:rPr>
              <w:rStyle w:val="PlaceholderText"/>
            </w:rPr>
            <w:t>Click or tap here to enter text.</w:t>
          </w:r>
        </w:sdtContent>
      </w:sdt>
      <w:r>
        <w:t xml:space="preserve"> Responses to dispositive motions shall be filed within 28 days after the filing of the motion. Briefs or memoranda of law in support of or in opposition to a dispositive motion shall not exceed 25 pages. Optional replies may be filed within 14 days after the filing of the response and shall not exceed 5 pages. No motion for partial summary judgment shall be filed except by permission of the Court. Any party wishing to file such a motion shall first file a separate motion that gives the justification for filing a partial summary judgment motion in terms of overall economy of time and expense for the parties, counsel, and the Court.</w:t>
      </w:r>
    </w:p>
    <w:p w14:paraId="0EE97331" w14:textId="7D19A39C" w:rsidR="00BF7693" w:rsidRPr="00E41077" w:rsidRDefault="00E41077" w:rsidP="00BF7693">
      <w:pPr>
        <w:pStyle w:val="BodyText"/>
      </w:pPr>
      <w:r w:rsidRPr="00934556">
        <w:rPr>
          <w:b/>
          <w:bCs/>
          <w:i/>
          <w:iCs/>
        </w:rPr>
        <w:t>Judge Richardson:</w:t>
      </w:r>
      <w:r w:rsidRPr="00934556">
        <w:rPr>
          <w:b/>
          <w:bCs/>
        </w:rPr>
        <w:t xml:space="preserve"> </w:t>
      </w:r>
      <w:r>
        <w:t xml:space="preserve">As provided above, the parties must attempt to resolve the case prior to the filing of dispositive motions. Dispositive motions shall be filed by no later than </w:t>
      </w:r>
      <w:sdt>
        <w:sdtPr>
          <w:id w:val="999007880"/>
          <w:placeholder>
            <w:docPart w:val="DefaultPlaceholder_-1854013440"/>
          </w:placeholder>
          <w:showingPlcHdr/>
        </w:sdtPr>
        <w:sdtContent>
          <w:r w:rsidRPr="009D37F9">
            <w:rPr>
              <w:rStyle w:val="PlaceholderText"/>
            </w:rPr>
            <w:t xml:space="preserve">Click or tap </w:t>
          </w:r>
          <w:r w:rsidRPr="009D37F9">
            <w:rPr>
              <w:rStyle w:val="PlaceholderText"/>
            </w:rPr>
            <w:lastRenderedPageBreak/>
            <w:t>here to enter text.</w:t>
          </w:r>
        </w:sdtContent>
      </w:sdt>
      <w:r>
        <w:t xml:space="preserve"> Responses to dispositive motions shall be filed within 28 days after the filing of the motion. Briefs or memoranda of law in support of or in opposition to a dispositive motion shall not exceed 25 pages. Optional replies may be filed within 14 days after the filing of the response and shall not exceed 5 pages. No motion for partial summary judgment shall be filed except by permission of the Court. Any party wishing to file such a motion shall first file a separate motion that gives the justification for filing a partial summary judgment motion in terms of overall economy of time and expense for the parties, counsel, and the Court. </w:t>
      </w:r>
      <w:bookmarkStart w:id="0" w:name="_Hlk75426365"/>
      <w:r w:rsidRPr="00822883">
        <w:rPr>
          <w:rFonts w:cs="Times New Roman"/>
        </w:rPr>
        <w:t>All attorneys are required to read Judge Richardson</w:t>
      </w:r>
      <w:r>
        <w:rPr>
          <w:rFonts w:cs="Times New Roman"/>
        </w:rPr>
        <w:t>’</w:t>
      </w:r>
      <w:r w:rsidRPr="00822883">
        <w:rPr>
          <w:rFonts w:cs="Times New Roman"/>
        </w:rPr>
        <w:t xml:space="preserve">s opinion in </w:t>
      </w:r>
      <w:r w:rsidRPr="00822883">
        <w:rPr>
          <w:rFonts w:cs="Times New Roman"/>
          <w:i/>
          <w:iCs/>
        </w:rPr>
        <w:t>McLemore v. Gumucio</w:t>
      </w:r>
      <w:r w:rsidRPr="00822883">
        <w:rPr>
          <w:rFonts w:cs="Times New Roman"/>
        </w:rPr>
        <w:t xml:space="preserve">, </w:t>
      </w:r>
      <w:r w:rsidR="001543AE">
        <w:rPr>
          <w:rFonts w:cs="Times New Roman"/>
        </w:rPr>
        <w:t xml:space="preserve">619 F. Supp. 3d 816 </w:t>
      </w:r>
      <w:r w:rsidRPr="00822883">
        <w:rPr>
          <w:rFonts w:cs="Times New Roman"/>
        </w:rPr>
        <w:t>(M.D. Tenn. 2021), regarding what should (or should not) be included in the summary judgment movant</w:t>
      </w:r>
      <w:r>
        <w:rPr>
          <w:rFonts w:cs="Times New Roman"/>
        </w:rPr>
        <w:t>’</w:t>
      </w:r>
      <w:r w:rsidRPr="00822883">
        <w:rPr>
          <w:rFonts w:cs="Times New Roman"/>
        </w:rPr>
        <w:t xml:space="preserve">s </w:t>
      </w:r>
      <w:r>
        <w:rPr>
          <w:rFonts w:cs="Times New Roman"/>
        </w:rPr>
        <w:t>“</w:t>
      </w:r>
      <w:r w:rsidRPr="00822883">
        <w:rPr>
          <w:rFonts w:cs="Times New Roman"/>
        </w:rPr>
        <w:t>statement of undisputed material facts,</w:t>
      </w:r>
      <w:r>
        <w:rPr>
          <w:rFonts w:cs="Times New Roman"/>
        </w:rPr>
        <w:t>”</w:t>
      </w:r>
      <w:r w:rsidRPr="00822883">
        <w:rPr>
          <w:rFonts w:cs="Times New Roman"/>
        </w:rPr>
        <w:t xml:space="preserve"> and any parties moving for summary judgment or responding to a motion for summary judgment are expected to follow Judge Richardson</w:t>
      </w:r>
      <w:r>
        <w:rPr>
          <w:rFonts w:cs="Times New Roman"/>
        </w:rPr>
        <w:t>’</w:t>
      </w:r>
      <w:r w:rsidRPr="00822883">
        <w:rPr>
          <w:rFonts w:cs="Times New Roman"/>
        </w:rPr>
        <w:t xml:space="preserve">s guidance as detailed in the </w:t>
      </w:r>
      <w:r w:rsidRPr="00822883">
        <w:rPr>
          <w:rFonts w:cs="Times New Roman"/>
          <w:i/>
          <w:iCs/>
        </w:rPr>
        <w:t>McLemore</w:t>
      </w:r>
      <w:r w:rsidRPr="00822883">
        <w:rPr>
          <w:rFonts w:cs="Times New Roman"/>
        </w:rPr>
        <w:t xml:space="preserve"> opinion.</w:t>
      </w:r>
      <w:bookmarkEnd w:id="0"/>
    </w:p>
    <w:p w14:paraId="49C321FA" w14:textId="30FD14F0" w:rsidR="00BF7693" w:rsidRDefault="00E41077" w:rsidP="00E41077">
      <w:pPr>
        <w:pStyle w:val="Heading3"/>
      </w:pPr>
      <w:r>
        <w:t>ELECTRONIC DISCOVERY:</w:t>
      </w:r>
    </w:p>
    <w:p w14:paraId="781918B2" w14:textId="6E85105F" w:rsidR="00E41077" w:rsidRDefault="00E41077" w:rsidP="00E41077">
      <w:pPr>
        <w:pStyle w:val="BodyText"/>
      </w:pPr>
      <w:r>
        <w:t xml:space="preserve">The parties shall discuss any anticipated electronic discovery before the initial case management conference. If the parties reach an agreement on how to conduct electronic discovery in this case, Administrative Order 174-1 need not apply. Any agreement among the parties to address electronic discovery shall be reduced to writing, signed by counsel, and filed as a stipulation of agreed-upon electronic discovery procedures. If the parties request the Court’s approval of their agreement, they shall file it was a proposed agreed order with the appropriate accompanying motion. In the absence of an agreement, Administrative Order 174-1 will apply. </w:t>
      </w:r>
    </w:p>
    <w:p w14:paraId="01D21051" w14:textId="549925E9" w:rsidR="00E41077" w:rsidRDefault="00E41077" w:rsidP="00E41077">
      <w:pPr>
        <w:pStyle w:val="Heading3"/>
      </w:pPr>
      <w:r>
        <w:t xml:space="preserve">MODIFICATION OF THE CASE MANAGEMENT ORDER: </w:t>
      </w:r>
    </w:p>
    <w:p w14:paraId="12504E23" w14:textId="78C1A4F7" w:rsidR="00E41077" w:rsidRDefault="00E41077" w:rsidP="00E41077">
      <w:pPr>
        <w:pStyle w:val="BodyText"/>
        <w:rPr>
          <w:rFonts w:cs="Times New Roman"/>
          <w:spacing w:val="-1"/>
        </w:rPr>
      </w:pPr>
      <w:r w:rsidRPr="00934556">
        <w:rPr>
          <w:rFonts w:cs="Times New Roman"/>
          <w:b/>
          <w:bCs/>
          <w:i/>
          <w:iCs/>
          <w:spacing w:val="-1"/>
        </w:rPr>
        <w:t>Chief Judge Crenshaw:</w:t>
      </w:r>
      <w:r>
        <w:rPr>
          <w:rFonts w:cs="Times New Roman"/>
          <w:spacing w:val="-1"/>
        </w:rPr>
        <w:t xml:space="preserve"> </w:t>
      </w:r>
      <w:r w:rsidRPr="00131257">
        <w:rPr>
          <w:rFonts w:cs="Times New Roman"/>
          <w:spacing w:val="-1"/>
        </w:rPr>
        <w:t xml:space="preserve">Any motion to modify the case management order or any case management deadline shall be filed at least seven (7) days before the earliest affected deadline. If the parties agree, the motion may be filed up to the earliest affected deadline. The motion must </w:t>
      </w:r>
      <w:r w:rsidRPr="00131257">
        <w:rPr>
          <w:rFonts w:cs="Times New Roman"/>
          <w:spacing w:val="-1"/>
        </w:rPr>
        <w:lastRenderedPageBreak/>
        <w:t>include a statement confirming that counsel for the moving party has discussed the requested modification or extension with opposing counsel and whether there is any objection to the motion. The motion (even if a joint motion) must also include: (</w:t>
      </w:r>
      <w:proofErr w:type="spellStart"/>
      <w:r w:rsidRPr="00131257">
        <w:rPr>
          <w:rFonts w:cs="Times New Roman"/>
          <w:spacing w:val="-1"/>
        </w:rPr>
        <w:t>i</w:t>
      </w:r>
      <w:proofErr w:type="spellEnd"/>
      <w:r w:rsidRPr="00131257">
        <w:rPr>
          <w:rFonts w:cs="Times New Roman"/>
          <w:spacing w:val="-1"/>
        </w:rPr>
        <w:t>) all deadlines, even unaffected deadlines, so that it will not be necessary for the Court to review previous case management orders in consideration of the motion and (ii) a statement that the requested extension will still conform to the requirements of Local Rule 16.01(d)(2)(f) that no dispositive motion, including response and replies, be filed later than 90 days in advance of the target trial date.</w:t>
      </w:r>
    </w:p>
    <w:p w14:paraId="37E2A1F9" w14:textId="3B15DA22" w:rsidR="00E41077" w:rsidRDefault="00E41077" w:rsidP="00E41077">
      <w:pPr>
        <w:pStyle w:val="BodyText"/>
      </w:pPr>
      <w:r w:rsidRPr="00934556">
        <w:rPr>
          <w:rFonts w:cs="Times New Roman"/>
          <w:b/>
          <w:bCs/>
          <w:i/>
          <w:iCs/>
          <w:spacing w:val="-1"/>
        </w:rPr>
        <w:t>Judge Campbell:</w:t>
      </w:r>
      <w:r>
        <w:rPr>
          <w:rFonts w:cs="Times New Roman"/>
          <w:i/>
          <w:iCs/>
          <w:spacing w:val="-1"/>
        </w:rPr>
        <w:t xml:space="preserve"> </w:t>
      </w:r>
      <w:r>
        <w:t>Any motion to modify the case management order or any case management deadline shall be filed at least seven (7) days in advance of the earliest impacted deadline. Unless a joint motion, the motion for modification must include a statement confirming that counsel for the moving party has discussed the requested modification or extension with opposing counsel and whether or not there is any objection to the 5 requested modification or extension. The motion for modification must also include: (</w:t>
      </w:r>
      <w:proofErr w:type="spellStart"/>
      <w:r>
        <w:t>i</w:t>
      </w:r>
      <w:proofErr w:type="spellEnd"/>
      <w:r>
        <w:t>) the trial date and all deadlines, even unaffected deadlines, so that it will not be necessary for the Court to review one or more previous case management orders in consideration of the motion and (ii) a statement that the requested extension will still conform to the requirements of Local Rule 16.01(h)(1) that no dispositive motion deadline, including response and reply briefs, shall be later than 90 days in advance of the trial date. Motions for extensions should also detail the moving party’s efforts at diligently complying with the originally schedule deadline and the facts demonstrating good cause for modification of the deadline as required by Fed. R. Civ. P. 16(b)(4).</w:t>
      </w:r>
    </w:p>
    <w:p w14:paraId="505E10B5" w14:textId="6925CA40" w:rsidR="00E41077" w:rsidRDefault="00E41077" w:rsidP="00E41077">
      <w:pPr>
        <w:pStyle w:val="BodyText"/>
      </w:pPr>
      <w:r w:rsidRPr="00934556">
        <w:rPr>
          <w:b/>
          <w:bCs/>
          <w:i/>
          <w:iCs/>
        </w:rPr>
        <w:t>Judge Richardson:</w:t>
      </w:r>
      <w:r>
        <w:t xml:space="preserve"> Any motion to modify the case management order or any case management deadline shall be filed at least seven (7) days in advance of the earliest impacted deadline. Unless a joint motion, the motion for modification 5 must include a statement confirming </w:t>
      </w:r>
      <w:r>
        <w:lastRenderedPageBreak/>
        <w:t>that counsel for the moving party has discussed the requested modification or extension with opposing counsel and whether or not there is any objection to the requested modification or extension. The motion for modification must also include: (</w:t>
      </w:r>
      <w:proofErr w:type="spellStart"/>
      <w:r>
        <w:t>i</w:t>
      </w:r>
      <w:proofErr w:type="spellEnd"/>
      <w:r>
        <w:t>) the trial date and all deadlines, even unaffected deadlines, so that it will not be necessary for the Court to review one or more previous case management orders in consideration of the motion and (ii) a statement that the requested extension will still conform to the requirements of Local Rule 16.01(h)(1) that no dispositive motion deadline, including response and reply briefs, shall be later than 90 days in advance of the trial date. Motions for extensions should also detail the moving party’s efforts at diligently complying with the originally schedule deadline and the facts demonstrating good cause for modification of the deadline as required by Fed. R. Civ. P. 16(b)(4).</w:t>
      </w:r>
    </w:p>
    <w:p w14:paraId="69CCF1F5" w14:textId="29C44BE3" w:rsidR="001C0B95" w:rsidRDefault="001C0B95" w:rsidP="001C0B95">
      <w:pPr>
        <w:pStyle w:val="Heading3"/>
      </w:pPr>
      <w:r>
        <w:t>REQUESTS TO SEAL DOCUMENTS:</w:t>
      </w:r>
    </w:p>
    <w:p w14:paraId="43D64A39" w14:textId="2464C3DC" w:rsidR="001C0B95" w:rsidRPr="001C0B95" w:rsidRDefault="001C0B95" w:rsidP="001C0B95">
      <w:pPr>
        <w:pStyle w:val="BodyText"/>
      </w:pPr>
      <w:r w:rsidRPr="00934556">
        <w:rPr>
          <w:b/>
          <w:bCs/>
          <w:i/>
          <w:iCs/>
        </w:rPr>
        <w:t>Chief Judge Crenshaw:</w:t>
      </w:r>
      <w:r>
        <w:t xml:space="preserve"> </w:t>
      </w:r>
      <w:r w:rsidRPr="00131257">
        <w:rPr>
          <w:rFonts w:cs="Times New Roman"/>
        </w:rPr>
        <w:t xml:space="preserve">Any party requesting that documents or portions of documents be sealed must demonstrate compelling reasons to seal the documents and that the sealing is narrowly tailored to those reasons. The motion to seal, even if unopposed, must “analyze in detail, document by document, the propriety of secrecy, providing reasons and legal citations.” </w:t>
      </w:r>
      <w:r w:rsidRPr="00131257">
        <w:rPr>
          <w:rFonts w:cs="Times New Roman"/>
          <w:i/>
        </w:rPr>
        <w:t xml:space="preserve">Beauchamp v. Fed. Home Loan </w:t>
      </w:r>
      <w:proofErr w:type="spellStart"/>
      <w:r w:rsidRPr="00131257">
        <w:rPr>
          <w:rFonts w:cs="Times New Roman"/>
          <w:i/>
        </w:rPr>
        <w:t>Mortg</w:t>
      </w:r>
      <w:proofErr w:type="spellEnd"/>
      <w:r w:rsidRPr="00131257">
        <w:rPr>
          <w:rFonts w:cs="Times New Roman"/>
          <w:i/>
        </w:rPr>
        <w:t>. Corp.</w:t>
      </w:r>
      <w:r w:rsidRPr="00131257">
        <w:rPr>
          <w:rFonts w:cs="Times New Roman"/>
        </w:rPr>
        <w:t xml:space="preserve">, No. 15-6067, 2016 WL 3671629, at *4 (6th Cir. July 11, 2016) (quoting </w:t>
      </w:r>
      <w:r w:rsidRPr="00131257">
        <w:rPr>
          <w:rFonts w:cs="Times New Roman"/>
          <w:i/>
        </w:rPr>
        <w:t>Shane Grp., Inc. v. Blue Cross Blue Shield of Mich.</w:t>
      </w:r>
      <w:r w:rsidRPr="00131257">
        <w:rPr>
          <w:rFonts w:cs="Times New Roman"/>
        </w:rPr>
        <w:t>, 825 F.3d 299, 305–06 (6th Cir. 2016)). Protective orders should not provide that documents produced in discovery and designated as “confidential” will automatically be sealed upon filing or use at trial. Any such language in a proposed protective order will be stricken and may result in denial of the motion to enter the protective order.</w:t>
      </w:r>
    </w:p>
    <w:p w14:paraId="6AA01309" w14:textId="775F2021" w:rsidR="001C0B95" w:rsidRDefault="001C0B95" w:rsidP="001C0B95">
      <w:pPr>
        <w:pStyle w:val="BodyText"/>
      </w:pPr>
      <w:r w:rsidRPr="00934556">
        <w:rPr>
          <w:b/>
          <w:bCs/>
          <w:i/>
          <w:iCs/>
        </w:rPr>
        <w:t>Judge Campbell:</w:t>
      </w:r>
      <w:r>
        <w:rPr>
          <w:i/>
          <w:iCs/>
        </w:rPr>
        <w:t xml:space="preserve"> </w:t>
      </w:r>
      <w:r>
        <w:t xml:space="preserve">Any party requesting that documents or portions of documents be sealed, including without limitation for use as exhibits at trial, must file a motion to seal in accordance with Section 5.07 of Administrative Order No. 167 (Administrative Practices and Procedures for </w:t>
      </w:r>
      <w:r>
        <w:lastRenderedPageBreak/>
        <w:t>Electronic Case Filing) and Local Rule 7.01, which demonstrates compelling reasons to seal the documents and that the sealing is narrowly tailored to those reasons. The motion to seal, even if unopposed, must specifically analyze in detail, document by document, the propriety of secrecy, providing factual support and legal citations. Generally, only trade secrets, information covered by a recognized privilege (such as the attorney-client privilege), and information required by statute to be maintained in confidence is typically enough to overcome the presumption of public access. Failure to comply with these procedures or to provide sufficiently compelling reasons may result in denial of the request to seal documents or portions of documents. Protective orders should not provide that documents produced in discovery and designated as “confidential” will be automatically sealed upon filing or if used at trial. Any such language in proposed protective orders will be stricken and may result in denial of the motion for entry of the proposed protective order.</w:t>
      </w:r>
    </w:p>
    <w:p w14:paraId="32658CEA" w14:textId="06154F06" w:rsidR="00E41077" w:rsidRDefault="00E41077" w:rsidP="00E41077">
      <w:pPr>
        <w:pStyle w:val="Heading3"/>
      </w:pPr>
      <w:r>
        <w:t xml:space="preserve">ESTIMATED TRIAL TIME AND TARGET TRIAL DATE: </w:t>
      </w:r>
    </w:p>
    <w:p w14:paraId="3F151B0F" w14:textId="6E11BC57" w:rsidR="00E41077" w:rsidRDefault="00E41077" w:rsidP="00E41077">
      <w:pPr>
        <w:pStyle w:val="BodyText"/>
      </w:pPr>
      <w:r>
        <w:t xml:space="preserve">The </w:t>
      </w:r>
      <w:sdt>
        <w:sdtPr>
          <w:id w:val="-2137941193"/>
          <w:placeholder>
            <w:docPart w:val="DefaultPlaceholder_-1854013440"/>
          </w:placeholder>
          <w:showingPlcHdr/>
        </w:sdtPr>
        <w:sdtContent>
          <w:r w:rsidRPr="009D37F9">
            <w:rPr>
              <w:rStyle w:val="PlaceholderText"/>
            </w:rPr>
            <w:t>Click or tap here to enter text.</w:t>
          </w:r>
        </w:sdtContent>
      </w:sdt>
      <w:r>
        <w:t xml:space="preserve">  trial of this action is expected to last approximately </w:t>
      </w:r>
      <w:sdt>
        <w:sdtPr>
          <w:id w:val="1775831040"/>
          <w:placeholder>
            <w:docPart w:val="DefaultPlaceholder_-1854013440"/>
          </w:placeholder>
          <w:showingPlcHdr/>
        </w:sdtPr>
        <w:sdtContent>
          <w:r w:rsidRPr="009D37F9">
            <w:rPr>
              <w:rStyle w:val="PlaceholderText"/>
            </w:rPr>
            <w:t>Click or tap here to enter text.</w:t>
          </w:r>
        </w:sdtContent>
      </w:sdt>
      <w:r>
        <w:t xml:space="preserve"> days. A trial date no earlier than </w:t>
      </w:r>
      <w:sdt>
        <w:sdtPr>
          <w:id w:val="-723756927"/>
          <w:placeholder>
            <w:docPart w:val="DefaultPlaceholder_-1854013440"/>
          </w:placeholder>
          <w:showingPlcHdr/>
        </w:sdtPr>
        <w:sdtContent>
          <w:r w:rsidRPr="009D37F9">
            <w:rPr>
              <w:rStyle w:val="PlaceholderText"/>
            </w:rPr>
            <w:t>Click or tap here to enter text.</w:t>
          </w:r>
        </w:sdtContent>
      </w:sdt>
      <w:r>
        <w:t xml:space="preserve"> is requested. The requested trial date</w:t>
      </w:r>
      <w:r w:rsidR="001C0B95">
        <w:t xml:space="preserve"> and the dispositive motion deadline proposed in this Order</w:t>
      </w:r>
      <w:r>
        <w:t xml:space="preserve"> conform to Local Rule 16.01(h)(1)</w:t>
      </w:r>
      <w:r w:rsidR="001C0B95">
        <w:t xml:space="preserve">. </w:t>
      </w:r>
      <w:r>
        <w:t xml:space="preserve"> </w:t>
      </w:r>
    </w:p>
    <w:p w14:paraId="54392DB8" w14:textId="72B99D8A" w:rsidR="0041671B" w:rsidRDefault="00236149" w:rsidP="00FA72FD">
      <w:pPr>
        <w:pStyle w:val="BodyText"/>
      </w:pPr>
      <w:r>
        <w:t>It is so ORDERED.</w:t>
      </w:r>
    </w:p>
    <w:p w14:paraId="7FC84742" w14:textId="77777777" w:rsidR="00D82BF9" w:rsidRPr="0041671B" w:rsidRDefault="00D82BF9" w:rsidP="00FA72FD">
      <w:pPr>
        <w:pStyle w:val="BodyText"/>
      </w:pPr>
    </w:p>
    <w:p w14:paraId="309BC7B5" w14:textId="77777777" w:rsidR="0041671B" w:rsidRPr="0041671B" w:rsidRDefault="00397276" w:rsidP="00397276">
      <w:r>
        <w:tab/>
      </w:r>
      <w:r w:rsidR="0041671B" w:rsidRPr="0041671B">
        <w:tab/>
      </w:r>
      <w:r w:rsidR="0041671B" w:rsidRPr="0041671B">
        <w:tab/>
      </w:r>
      <w:r w:rsidR="0041671B" w:rsidRPr="0041671B">
        <w:tab/>
      </w:r>
      <w:r w:rsidR="0041671B" w:rsidRPr="0041671B">
        <w:tab/>
      </w:r>
      <w:r w:rsidR="0041671B" w:rsidRPr="0041671B">
        <w:tab/>
      </w:r>
      <w:r w:rsidR="0041671B" w:rsidRPr="0041671B">
        <w:tab/>
        <w:t>____________________________________</w:t>
      </w:r>
    </w:p>
    <w:p w14:paraId="634938C1" w14:textId="77777777" w:rsidR="0041671B" w:rsidRPr="0041671B" w:rsidRDefault="0041671B" w:rsidP="00397276">
      <w:r w:rsidRPr="0041671B">
        <w:tab/>
      </w:r>
      <w:r w:rsidR="00397276">
        <w:tab/>
      </w:r>
      <w:r w:rsidRPr="0041671B">
        <w:tab/>
      </w:r>
      <w:r w:rsidRPr="0041671B">
        <w:tab/>
      </w:r>
      <w:r w:rsidRPr="0041671B">
        <w:tab/>
      </w:r>
      <w:r w:rsidRPr="0041671B">
        <w:tab/>
      </w:r>
      <w:r w:rsidRPr="0041671B">
        <w:tab/>
        <w:t>ALISTAIR E. NEWBERN</w:t>
      </w:r>
    </w:p>
    <w:p w14:paraId="0B132154" w14:textId="77777777" w:rsidR="0041671B" w:rsidRPr="00FA72FD" w:rsidRDefault="0041671B" w:rsidP="00397276">
      <w:r w:rsidRPr="0041671B">
        <w:tab/>
      </w:r>
      <w:r w:rsidRPr="0041671B">
        <w:tab/>
      </w:r>
      <w:r w:rsidR="00397276">
        <w:tab/>
      </w:r>
      <w:r w:rsidRPr="0041671B">
        <w:tab/>
      </w:r>
      <w:r w:rsidRPr="0041671B">
        <w:tab/>
      </w:r>
      <w:r w:rsidRPr="0041671B">
        <w:tab/>
      </w:r>
      <w:r w:rsidRPr="0041671B">
        <w:tab/>
        <w:t>United States Magistrate Judge</w:t>
      </w:r>
    </w:p>
    <w:sectPr w:rsidR="0041671B" w:rsidRPr="00FA72FD" w:rsidSect="0041671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633C" w14:textId="77777777" w:rsidR="002E1186" w:rsidRDefault="002E1186" w:rsidP="00922558">
      <w:r>
        <w:separator/>
      </w:r>
    </w:p>
  </w:endnote>
  <w:endnote w:type="continuationSeparator" w:id="0">
    <w:p w14:paraId="3326D7CA" w14:textId="77777777" w:rsidR="002E1186" w:rsidRDefault="002E1186" w:rsidP="0092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08704"/>
      <w:docPartObj>
        <w:docPartGallery w:val="Page Numbers (Bottom of Page)"/>
        <w:docPartUnique/>
      </w:docPartObj>
    </w:sdtPr>
    <w:sdtEndPr>
      <w:rPr>
        <w:noProof/>
      </w:rPr>
    </w:sdtEndPr>
    <w:sdtContent>
      <w:p w14:paraId="2680FA26" w14:textId="271325E3" w:rsidR="006B1844" w:rsidRDefault="006B1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82677" w14:textId="5BE620B0" w:rsidR="0041671B" w:rsidRDefault="004167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FE4D" w14:textId="77777777" w:rsidR="002E1186" w:rsidRDefault="002E1186" w:rsidP="00922558">
      <w:r>
        <w:separator/>
      </w:r>
    </w:p>
  </w:footnote>
  <w:footnote w:type="continuationSeparator" w:id="0">
    <w:p w14:paraId="68201CFD" w14:textId="77777777" w:rsidR="002E1186" w:rsidRDefault="002E1186" w:rsidP="0092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063E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A8C7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2E4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8CE3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C035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E40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147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C069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04D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F67A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54A45"/>
    <w:multiLevelType w:val="hybridMultilevel"/>
    <w:tmpl w:val="95764696"/>
    <w:lvl w:ilvl="0" w:tplc="4C84DCFC">
      <w:start w:val="1"/>
      <w:numFmt w:val="lowerLetter"/>
      <w:pStyle w:val="Heading5"/>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F66D5A"/>
    <w:multiLevelType w:val="hybridMultilevel"/>
    <w:tmpl w:val="43128DE6"/>
    <w:lvl w:ilvl="0" w:tplc="50CE5918">
      <w:start w:val="1"/>
      <w:numFmt w:val="lowerRoman"/>
      <w:pStyle w:val="Heading6"/>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705533"/>
    <w:multiLevelType w:val="hybridMultilevel"/>
    <w:tmpl w:val="9ADA3DDC"/>
    <w:lvl w:ilvl="0" w:tplc="7FFA1250">
      <w:start w:val="1"/>
      <w:numFmt w:val="decimal"/>
      <w:pStyle w:val="Heading4"/>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6F4A85"/>
    <w:multiLevelType w:val="hybridMultilevel"/>
    <w:tmpl w:val="A5483C72"/>
    <w:lvl w:ilvl="0" w:tplc="6C8224B6">
      <w:start w:val="1"/>
      <w:numFmt w:val="upperLetter"/>
      <w:pStyle w:val="Heading3"/>
      <w:lvlText w:val="%1."/>
      <w:lvlJc w:val="left"/>
      <w:pPr>
        <w:ind w:left="1440" w:hanging="360"/>
      </w:pPr>
      <w:rPr>
        <w:b/>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08276F"/>
    <w:multiLevelType w:val="hybridMultilevel"/>
    <w:tmpl w:val="A1EC6D22"/>
    <w:lvl w:ilvl="0" w:tplc="209A3A1A">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710EE7"/>
    <w:multiLevelType w:val="hybridMultilevel"/>
    <w:tmpl w:val="C4D4810C"/>
    <w:lvl w:ilvl="0" w:tplc="3C5602EE">
      <w:start w:val="1"/>
      <w:numFmt w:val="upperRoman"/>
      <w:pStyle w:val="Heading2"/>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9457898">
    <w:abstractNumId w:val="15"/>
  </w:num>
  <w:num w:numId="2" w16cid:durableId="1856384281">
    <w:abstractNumId w:val="9"/>
  </w:num>
  <w:num w:numId="3" w16cid:durableId="1452701476">
    <w:abstractNumId w:val="7"/>
  </w:num>
  <w:num w:numId="4" w16cid:durableId="107899198">
    <w:abstractNumId w:val="6"/>
  </w:num>
  <w:num w:numId="5" w16cid:durableId="1743409985">
    <w:abstractNumId w:val="5"/>
  </w:num>
  <w:num w:numId="6" w16cid:durableId="173307484">
    <w:abstractNumId w:val="4"/>
  </w:num>
  <w:num w:numId="7" w16cid:durableId="1980186702">
    <w:abstractNumId w:val="8"/>
  </w:num>
  <w:num w:numId="8" w16cid:durableId="1440641099">
    <w:abstractNumId w:val="3"/>
  </w:num>
  <w:num w:numId="9" w16cid:durableId="357582961">
    <w:abstractNumId w:val="2"/>
  </w:num>
  <w:num w:numId="10" w16cid:durableId="451440686">
    <w:abstractNumId w:val="1"/>
  </w:num>
  <w:num w:numId="11" w16cid:durableId="139735794">
    <w:abstractNumId w:val="0"/>
  </w:num>
  <w:num w:numId="12" w16cid:durableId="2087913770">
    <w:abstractNumId w:val="13"/>
  </w:num>
  <w:num w:numId="13" w16cid:durableId="1312250313">
    <w:abstractNumId w:val="12"/>
  </w:num>
  <w:num w:numId="14" w16cid:durableId="678891950">
    <w:abstractNumId w:val="14"/>
  </w:num>
  <w:num w:numId="15" w16cid:durableId="1657103398">
    <w:abstractNumId w:val="13"/>
    <w:lvlOverride w:ilvl="0">
      <w:startOverride w:val="1"/>
    </w:lvlOverride>
  </w:num>
  <w:num w:numId="16" w16cid:durableId="187329489">
    <w:abstractNumId w:val="10"/>
  </w:num>
  <w:num w:numId="17" w16cid:durableId="308484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B1"/>
    <w:rsid w:val="00017555"/>
    <w:rsid w:val="0005335C"/>
    <w:rsid w:val="00132572"/>
    <w:rsid w:val="001543AE"/>
    <w:rsid w:val="00154BD4"/>
    <w:rsid w:val="00162AB1"/>
    <w:rsid w:val="00163881"/>
    <w:rsid w:val="00183A75"/>
    <w:rsid w:val="001A3DC0"/>
    <w:rsid w:val="001B43B8"/>
    <w:rsid w:val="001B61E2"/>
    <w:rsid w:val="001C0B95"/>
    <w:rsid w:val="001C10C2"/>
    <w:rsid w:val="001D56F4"/>
    <w:rsid w:val="00236149"/>
    <w:rsid w:val="00237512"/>
    <w:rsid w:val="002D73EA"/>
    <w:rsid w:val="002E1186"/>
    <w:rsid w:val="00300FC2"/>
    <w:rsid w:val="00327380"/>
    <w:rsid w:val="00354EE0"/>
    <w:rsid w:val="0037466F"/>
    <w:rsid w:val="0038718E"/>
    <w:rsid w:val="0039537D"/>
    <w:rsid w:val="00397276"/>
    <w:rsid w:val="00406F81"/>
    <w:rsid w:val="0041671B"/>
    <w:rsid w:val="004536F3"/>
    <w:rsid w:val="00547A76"/>
    <w:rsid w:val="00594582"/>
    <w:rsid w:val="005A7067"/>
    <w:rsid w:val="005D2659"/>
    <w:rsid w:val="005F043D"/>
    <w:rsid w:val="005F3C90"/>
    <w:rsid w:val="006154F7"/>
    <w:rsid w:val="00650B93"/>
    <w:rsid w:val="00655B0F"/>
    <w:rsid w:val="00662179"/>
    <w:rsid w:val="00662F05"/>
    <w:rsid w:val="00663C98"/>
    <w:rsid w:val="006928F1"/>
    <w:rsid w:val="006B1844"/>
    <w:rsid w:val="006C39A8"/>
    <w:rsid w:val="00717976"/>
    <w:rsid w:val="0072716E"/>
    <w:rsid w:val="00744AFE"/>
    <w:rsid w:val="00760005"/>
    <w:rsid w:val="00794514"/>
    <w:rsid w:val="007D4076"/>
    <w:rsid w:val="007E5C19"/>
    <w:rsid w:val="00841C53"/>
    <w:rsid w:val="00872934"/>
    <w:rsid w:val="008849DA"/>
    <w:rsid w:val="008B5C72"/>
    <w:rsid w:val="00922558"/>
    <w:rsid w:val="00934556"/>
    <w:rsid w:val="00936A0B"/>
    <w:rsid w:val="00936D37"/>
    <w:rsid w:val="00972A8F"/>
    <w:rsid w:val="009D1EA7"/>
    <w:rsid w:val="00A069EA"/>
    <w:rsid w:val="00A15132"/>
    <w:rsid w:val="00B411A5"/>
    <w:rsid w:val="00B65A97"/>
    <w:rsid w:val="00BA5AA7"/>
    <w:rsid w:val="00BB4D2C"/>
    <w:rsid w:val="00BB7226"/>
    <w:rsid w:val="00BB77D7"/>
    <w:rsid w:val="00BD2434"/>
    <w:rsid w:val="00BF7693"/>
    <w:rsid w:val="00C20326"/>
    <w:rsid w:val="00CA35AE"/>
    <w:rsid w:val="00CC1281"/>
    <w:rsid w:val="00CC223D"/>
    <w:rsid w:val="00CD2EAE"/>
    <w:rsid w:val="00CF3684"/>
    <w:rsid w:val="00D7356B"/>
    <w:rsid w:val="00D82BF9"/>
    <w:rsid w:val="00DA3675"/>
    <w:rsid w:val="00DE35F7"/>
    <w:rsid w:val="00DE78B0"/>
    <w:rsid w:val="00E41077"/>
    <w:rsid w:val="00E736CC"/>
    <w:rsid w:val="00E92889"/>
    <w:rsid w:val="00EB039F"/>
    <w:rsid w:val="00EF0117"/>
    <w:rsid w:val="00F60276"/>
    <w:rsid w:val="00FA5AA5"/>
    <w:rsid w:val="00FA72FD"/>
    <w:rsid w:val="00FB771D"/>
    <w:rsid w:val="00FC4131"/>
    <w:rsid w:val="00FE2230"/>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E164"/>
  <w15:chartTrackingRefBased/>
  <w15:docId w15:val="{128C49CF-322C-4A93-A99D-BB8970C3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93"/>
    <w:pPr>
      <w:spacing w:after="0" w:line="240" w:lineRule="auto"/>
      <w:jc w:val="both"/>
    </w:pPr>
    <w:rPr>
      <w:rFonts w:ascii="Times New Roman" w:hAnsi="Times New Roman"/>
      <w:sz w:val="24"/>
    </w:rPr>
  </w:style>
  <w:style w:type="paragraph" w:styleId="Heading1">
    <w:name w:val="heading 1"/>
    <w:basedOn w:val="Normal"/>
    <w:next w:val="BodyText"/>
    <w:link w:val="Heading1Char"/>
    <w:uiPriority w:val="9"/>
    <w:qFormat/>
    <w:rsid w:val="00B65A97"/>
    <w:pPr>
      <w:spacing w:after="240"/>
      <w:jc w:val="center"/>
      <w:outlineLvl w:val="0"/>
    </w:pPr>
    <w:rPr>
      <w:b/>
      <w:caps/>
      <w:u w:val="single"/>
    </w:rPr>
  </w:style>
  <w:style w:type="paragraph" w:styleId="Heading2">
    <w:name w:val="heading 2"/>
    <w:basedOn w:val="BodyText"/>
    <w:next w:val="BodyText"/>
    <w:link w:val="Heading2Char"/>
    <w:uiPriority w:val="9"/>
    <w:unhideWhenUsed/>
    <w:qFormat/>
    <w:rsid w:val="00B65A97"/>
    <w:pPr>
      <w:keepNext/>
      <w:numPr>
        <w:numId w:val="1"/>
      </w:numPr>
      <w:spacing w:after="240" w:line="240" w:lineRule="auto"/>
      <w:ind w:left="720" w:hanging="720"/>
      <w:outlineLvl w:val="1"/>
    </w:pPr>
    <w:rPr>
      <w:b/>
    </w:rPr>
  </w:style>
  <w:style w:type="paragraph" w:styleId="Heading3">
    <w:name w:val="heading 3"/>
    <w:basedOn w:val="BodyText"/>
    <w:next w:val="BodyText"/>
    <w:link w:val="Heading3Char"/>
    <w:uiPriority w:val="9"/>
    <w:unhideWhenUsed/>
    <w:qFormat/>
    <w:rsid w:val="00B65A97"/>
    <w:pPr>
      <w:keepNext/>
      <w:numPr>
        <w:numId w:val="12"/>
      </w:numPr>
      <w:spacing w:after="240" w:line="240" w:lineRule="auto"/>
      <w:ind w:hanging="720"/>
      <w:outlineLvl w:val="2"/>
    </w:pPr>
    <w:rPr>
      <w:b/>
    </w:rPr>
  </w:style>
  <w:style w:type="paragraph" w:styleId="Heading4">
    <w:name w:val="heading 4"/>
    <w:basedOn w:val="BodyText"/>
    <w:next w:val="BodyText"/>
    <w:link w:val="Heading4Char"/>
    <w:uiPriority w:val="9"/>
    <w:unhideWhenUsed/>
    <w:qFormat/>
    <w:rsid w:val="00B65A97"/>
    <w:pPr>
      <w:keepNext/>
      <w:numPr>
        <w:numId w:val="13"/>
      </w:numPr>
      <w:spacing w:after="240" w:line="240" w:lineRule="auto"/>
      <w:ind w:left="2160" w:hanging="720"/>
      <w:outlineLvl w:val="3"/>
    </w:pPr>
    <w:rPr>
      <w:b/>
    </w:rPr>
  </w:style>
  <w:style w:type="paragraph" w:styleId="Heading5">
    <w:name w:val="heading 5"/>
    <w:basedOn w:val="BodyText"/>
    <w:next w:val="BodyText"/>
    <w:link w:val="Heading5Char"/>
    <w:uiPriority w:val="9"/>
    <w:unhideWhenUsed/>
    <w:qFormat/>
    <w:rsid w:val="00DE35F7"/>
    <w:pPr>
      <w:numPr>
        <w:numId w:val="16"/>
      </w:numPr>
      <w:spacing w:after="240" w:line="240" w:lineRule="auto"/>
      <w:ind w:left="2880" w:hanging="720"/>
      <w:outlineLvl w:val="4"/>
    </w:pPr>
    <w:rPr>
      <w:b/>
    </w:rPr>
  </w:style>
  <w:style w:type="paragraph" w:styleId="Heading6">
    <w:name w:val="heading 6"/>
    <w:basedOn w:val="BodyText"/>
    <w:next w:val="Normal"/>
    <w:link w:val="Heading6Char"/>
    <w:uiPriority w:val="9"/>
    <w:unhideWhenUsed/>
    <w:qFormat/>
    <w:rsid w:val="00DE35F7"/>
    <w:pPr>
      <w:numPr>
        <w:numId w:val="17"/>
      </w:numPr>
      <w:spacing w:after="240" w:line="240" w:lineRule="auto"/>
      <w:ind w:left="3600" w:hanging="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5A97"/>
    <w:rPr>
      <w:rFonts w:ascii="Times New Roman" w:hAnsi="Times New Roman"/>
      <w:b/>
      <w:caps/>
      <w:sz w:val="24"/>
      <w:u w:val="single"/>
    </w:rPr>
  </w:style>
  <w:style w:type="paragraph" w:styleId="BodyText">
    <w:name w:val="Body Text"/>
    <w:basedOn w:val="Normal"/>
    <w:link w:val="BodyTextChar"/>
    <w:unhideWhenUsed/>
    <w:qFormat/>
    <w:rsid w:val="00162AB1"/>
    <w:pPr>
      <w:spacing w:line="480" w:lineRule="auto"/>
      <w:ind w:firstLine="720"/>
    </w:pPr>
  </w:style>
  <w:style w:type="character" w:customStyle="1" w:styleId="BodyTextChar">
    <w:name w:val="Body Text Char"/>
    <w:basedOn w:val="DefaultParagraphFont"/>
    <w:link w:val="BodyText"/>
    <w:rsid w:val="00650B93"/>
    <w:rPr>
      <w:rFonts w:ascii="Times New Roman" w:hAnsi="Times New Roman"/>
      <w:sz w:val="24"/>
    </w:rPr>
  </w:style>
  <w:style w:type="character" w:customStyle="1" w:styleId="Heading2Char">
    <w:name w:val="Heading 2 Char"/>
    <w:basedOn w:val="DefaultParagraphFont"/>
    <w:link w:val="Heading2"/>
    <w:uiPriority w:val="9"/>
    <w:rsid w:val="00B65A97"/>
    <w:rPr>
      <w:rFonts w:ascii="Times New Roman" w:hAnsi="Times New Roman"/>
      <w:b/>
      <w:sz w:val="24"/>
    </w:rPr>
  </w:style>
  <w:style w:type="paragraph" w:styleId="FootnoteText">
    <w:name w:val="footnote text"/>
    <w:basedOn w:val="Normal"/>
    <w:link w:val="FootnoteTextChar"/>
    <w:uiPriority w:val="99"/>
    <w:semiHidden/>
    <w:unhideWhenUsed/>
    <w:qFormat/>
    <w:rsid w:val="00922558"/>
    <w:pPr>
      <w:spacing w:after="240"/>
    </w:pPr>
    <w:rPr>
      <w:szCs w:val="20"/>
    </w:rPr>
  </w:style>
  <w:style w:type="character" w:customStyle="1" w:styleId="FootnoteTextChar">
    <w:name w:val="Footnote Text Char"/>
    <w:basedOn w:val="DefaultParagraphFont"/>
    <w:link w:val="FootnoteText"/>
    <w:uiPriority w:val="99"/>
    <w:semiHidden/>
    <w:rsid w:val="00922558"/>
    <w:rPr>
      <w:rFonts w:ascii="Times New Roman" w:hAnsi="Times New Roman"/>
      <w:sz w:val="24"/>
      <w:szCs w:val="20"/>
    </w:rPr>
  </w:style>
  <w:style w:type="character" w:styleId="FootnoteReference">
    <w:name w:val="footnote reference"/>
    <w:basedOn w:val="DefaultParagraphFont"/>
    <w:uiPriority w:val="99"/>
    <w:semiHidden/>
    <w:unhideWhenUsed/>
    <w:rsid w:val="00922558"/>
    <w:rPr>
      <w:vertAlign w:val="superscript"/>
    </w:rPr>
  </w:style>
  <w:style w:type="character" w:styleId="Emphasis">
    <w:name w:val="Emphasis"/>
    <w:basedOn w:val="DefaultParagraphFont"/>
    <w:uiPriority w:val="20"/>
    <w:rsid w:val="00922558"/>
    <w:rPr>
      <w:i/>
      <w:iCs/>
    </w:rPr>
  </w:style>
  <w:style w:type="character" w:styleId="IntenseEmphasis">
    <w:name w:val="Intense Emphasis"/>
    <w:basedOn w:val="DefaultParagraphFont"/>
    <w:uiPriority w:val="21"/>
    <w:rsid w:val="00922558"/>
    <w:rPr>
      <w:i/>
      <w:iCs/>
      <w:color w:val="4472C4" w:themeColor="accent1"/>
    </w:rPr>
  </w:style>
  <w:style w:type="character" w:customStyle="1" w:styleId="Heading3Char">
    <w:name w:val="Heading 3 Char"/>
    <w:basedOn w:val="DefaultParagraphFont"/>
    <w:link w:val="Heading3"/>
    <w:uiPriority w:val="9"/>
    <w:rsid w:val="00B65A97"/>
    <w:rPr>
      <w:rFonts w:ascii="Times New Roman" w:hAnsi="Times New Roman"/>
      <w:b/>
      <w:sz w:val="24"/>
    </w:rPr>
  </w:style>
  <w:style w:type="character" w:customStyle="1" w:styleId="Heading4Char">
    <w:name w:val="Heading 4 Char"/>
    <w:basedOn w:val="DefaultParagraphFont"/>
    <w:link w:val="Heading4"/>
    <w:uiPriority w:val="9"/>
    <w:rsid w:val="00B65A97"/>
    <w:rPr>
      <w:rFonts w:ascii="Times New Roman" w:hAnsi="Times New Roman"/>
      <w:b/>
      <w:sz w:val="24"/>
    </w:rPr>
  </w:style>
  <w:style w:type="character" w:customStyle="1" w:styleId="Heading5Char">
    <w:name w:val="Heading 5 Char"/>
    <w:basedOn w:val="DefaultParagraphFont"/>
    <w:link w:val="Heading5"/>
    <w:uiPriority w:val="9"/>
    <w:rsid w:val="00DE35F7"/>
    <w:rPr>
      <w:rFonts w:ascii="Times New Roman" w:hAnsi="Times New Roman"/>
      <w:b/>
      <w:sz w:val="24"/>
    </w:rPr>
  </w:style>
  <w:style w:type="paragraph" w:styleId="Header">
    <w:name w:val="header"/>
    <w:basedOn w:val="Normal"/>
    <w:link w:val="HeaderChar"/>
    <w:uiPriority w:val="99"/>
    <w:unhideWhenUsed/>
    <w:rsid w:val="0041671B"/>
    <w:pPr>
      <w:tabs>
        <w:tab w:val="center" w:pos="4680"/>
        <w:tab w:val="right" w:pos="9360"/>
      </w:tabs>
    </w:pPr>
  </w:style>
  <w:style w:type="character" w:customStyle="1" w:styleId="HeaderChar">
    <w:name w:val="Header Char"/>
    <w:basedOn w:val="DefaultParagraphFont"/>
    <w:link w:val="Header"/>
    <w:uiPriority w:val="99"/>
    <w:rsid w:val="0041671B"/>
    <w:rPr>
      <w:rFonts w:ascii="Times New Roman" w:hAnsi="Times New Roman"/>
      <w:sz w:val="24"/>
    </w:rPr>
  </w:style>
  <w:style w:type="paragraph" w:styleId="Footer">
    <w:name w:val="footer"/>
    <w:basedOn w:val="Normal"/>
    <w:link w:val="FooterChar"/>
    <w:uiPriority w:val="99"/>
    <w:unhideWhenUsed/>
    <w:rsid w:val="0041671B"/>
    <w:pPr>
      <w:tabs>
        <w:tab w:val="center" w:pos="4680"/>
        <w:tab w:val="right" w:pos="9360"/>
      </w:tabs>
    </w:pPr>
  </w:style>
  <w:style w:type="character" w:customStyle="1" w:styleId="FooterChar">
    <w:name w:val="Footer Char"/>
    <w:basedOn w:val="DefaultParagraphFont"/>
    <w:link w:val="Footer"/>
    <w:uiPriority w:val="99"/>
    <w:rsid w:val="0041671B"/>
    <w:rPr>
      <w:rFonts w:ascii="Times New Roman" w:hAnsi="Times New Roman"/>
      <w:sz w:val="24"/>
    </w:rPr>
  </w:style>
  <w:style w:type="paragraph" w:styleId="BalloonText">
    <w:name w:val="Balloon Text"/>
    <w:basedOn w:val="Normal"/>
    <w:link w:val="BalloonTextChar"/>
    <w:uiPriority w:val="99"/>
    <w:semiHidden/>
    <w:unhideWhenUsed/>
    <w:rsid w:val="00EB0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39F"/>
    <w:rPr>
      <w:rFonts w:ascii="Segoe UI" w:hAnsi="Segoe UI" w:cs="Segoe UI"/>
      <w:sz w:val="18"/>
      <w:szCs w:val="18"/>
    </w:rPr>
  </w:style>
  <w:style w:type="character" w:customStyle="1" w:styleId="Heading6Char">
    <w:name w:val="Heading 6 Char"/>
    <w:basedOn w:val="DefaultParagraphFont"/>
    <w:link w:val="Heading6"/>
    <w:uiPriority w:val="9"/>
    <w:rsid w:val="00DE35F7"/>
    <w:rPr>
      <w:rFonts w:ascii="Times New Roman" w:hAnsi="Times New Roman"/>
      <w:b/>
      <w:sz w:val="24"/>
    </w:rPr>
  </w:style>
  <w:style w:type="character" w:styleId="PlaceholderText">
    <w:name w:val="Placeholder Text"/>
    <w:basedOn w:val="DefaultParagraphFont"/>
    <w:uiPriority w:val="99"/>
    <w:semiHidden/>
    <w:rsid w:val="006928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912638-CD0A-4AEA-BA98-B0A30DCD1191}"/>
      </w:docPartPr>
      <w:docPartBody>
        <w:p w:rsidR="004A2741" w:rsidRDefault="00611162">
          <w:r w:rsidRPr="009D37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62"/>
    <w:rsid w:val="00301E87"/>
    <w:rsid w:val="004A2741"/>
    <w:rsid w:val="004B1029"/>
    <w:rsid w:val="004D3B79"/>
    <w:rsid w:val="00611162"/>
    <w:rsid w:val="00B3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1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B484AA-FFEC-4938-9C58-EDED62C3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Heiman</dc:creator>
  <cp:keywords/>
  <dc:description/>
  <cp:lastModifiedBy>Sarah Dixon Russell</cp:lastModifiedBy>
  <cp:revision>4</cp:revision>
  <cp:lastPrinted>2019-01-17T20:11:00Z</cp:lastPrinted>
  <dcterms:created xsi:type="dcterms:W3CDTF">2023-02-22T17:56:00Z</dcterms:created>
  <dcterms:modified xsi:type="dcterms:W3CDTF">2023-05-09T18:02:00Z</dcterms:modified>
</cp:coreProperties>
</file>